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4F48F" w14:textId="4E58F95D" w:rsidR="006C3F9B" w:rsidRPr="001749E0" w:rsidRDefault="006C3F9B" w:rsidP="006C3F9B">
      <w:pPr>
        <w:pStyle w:val="CRCoverPage"/>
        <w:tabs>
          <w:tab w:val="right" w:pos="9639"/>
        </w:tabs>
        <w:spacing w:after="0"/>
        <w:rPr>
          <w:b/>
          <w:i/>
          <w:noProof/>
          <w:sz w:val="28"/>
          <w:lang w:val="en-US"/>
        </w:rPr>
      </w:pPr>
      <w:r>
        <w:rPr>
          <w:b/>
          <w:noProof/>
          <w:sz w:val="24"/>
        </w:rPr>
        <w:t>3GPP TSG-</w:t>
      </w:r>
      <w:r w:rsidR="00AA707A">
        <w:fldChar w:fldCharType="begin"/>
      </w:r>
      <w:r w:rsidR="00AA707A">
        <w:instrText xml:space="preserve"> DOCPROPERTY  TSG/WGRef  \* MERGEFORMAT </w:instrText>
      </w:r>
      <w:r w:rsidR="00AA707A">
        <w:fldChar w:fldCharType="separate"/>
      </w:r>
      <w:r>
        <w:rPr>
          <w:b/>
          <w:noProof/>
          <w:sz w:val="24"/>
        </w:rPr>
        <w:t>RAN WG3</w:t>
      </w:r>
      <w:r w:rsidR="00AA707A">
        <w:rPr>
          <w:b/>
          <w:noProof/>
          <w:sz w:val="24"/>
        </w:rPr>
        <w:fldChar w:fldCharType="end"/>
      </w:r>
      <w:r>
        <w:rPr>
          <w:b/>
          <w:noProof/>
          <w:sz w:val="24"/>
        </w:rPr>
        <w:t xml:space="preserve"> Meeting #</w:t>
      </w:r>
      <w:r w:rsidR="00AA707A">
        <w:fldChar w:fldCharType="begin"/>
      </w:r>
      <w:r w:rsidR="00AA707A">
        <w:instrText xml:space="preserve"> DOCPROPERTY  MtgSeq  \* MERGEFORMAT </w:instrText>
      </w:r>
      <w:r w:rsidR="00AA707A">
        <w:fldChar w:fldCharType="separate"/>
      </w:r>
      <w:r>
        <w:rPr>
          <w:b/>
          <w:noProof/>
          <w:sz w:val="24"/>
        </w:rPr>
        <w:t>125</w:t>
      </w:r>
      <w:r w:rsidR="00AA707A">
        <w:rPr>
          <w:b/>
          <w:noProof/>
          <w:sz w:val="24"/>
        </w:rPr>
        <w:fldChar w:fldCharType="end"/>
      </w:r>
      <w:r>
        <w:rPr>
          <w:b/>
          <w:i/>
          <w:noProof/>
          <w:sz w:val="28"/>
        </w:rPr>
        <w:tab/>
      </w:r>
      <w:r w:rsidRPr="001749E0">
        <w:fldChar w:fldCharType="begin"/>
      </w:r>
      <w:r w:rsidRPr="001749E0">
        <w:instrText xml:space="preserve"> DOCPROPERTY  Tdoc#  \* MERGEFORMAT </w:instrText>
      </w:r>
      <w:r w:rsidRPr="001749E0">
        <w:fldChar w:fldCharType="end"/>
      </w:r>
      <w:r w:rsidRPr="001749E0">
        <w:rPr>
          <w:b/>
          <w:noProof/>
          <w:sz w:val="28"/>
        </w:rPr>
        <w:t>R3-24419</w:t>
      </w:r>
      <w:r>
        <w:rPr>
          <w:b/>
          <w:noProof/>
          <w:sz w:val="28"/>
        </w:rPr>
        <w:t>5</w:t>
      </w:r>
    </w:p>
    <w:p w14:paraId="7576D130" w14:textId="77777777" w:rsidR="006C3F9B" w:rsidRDefault="00AA707A" w:rsidP="006C3F9B">
      <w:pPr>
        <w:pStyle w:val="CRCoverPage"/>
        <w:outlineLvl w:val="0"/>
        <w:rPr>
          <w:b/>
          <w:noProof/>
          <w:sz w:val="24"/>
        </w:rPr>
      </w:pPr>
      <w:r>
        <w:fldChar w:fldCharType="begin"/>
      </w:r>
      <w:r>
        <w:instrText xml:space="preserve"> DOCPROPERTY  Location  \* MERGEFORMAT </w:instrText>
      </w:r>
      <w:r>
        <w:fldChar w:fldCharType="separate"/>
      </w:r>
      <w:r w:rsidR="006C3F9B">
        <w:rPr>
          <w:b/>
          <w:noProof/>
          <w:sz w:val="24"/>
        </w:rPr>
        <w:t>Maastricht, Netherlands</w:t>
      </w:r>
      <w:r>
        <w:rPr>
          <w:b/>
          <w:noProof/>
          <w:sz w:val="24"/>
        </w:rPr>
        <w:fldChar w:fldCharType="end"/>
      </w:r>
      <w:r w:rsidR="006C3F9B">
        <w:rPr>
          <w:b/>
          <w:noProof/>
          <w:sz w:val="24"/>
        </w:rPr>
        <w:t xml:space="preserve">, </w:t>
      </w:r>
      <w:r>
        <w:fldChar w:fldCharType="begin"/>
      </w:r>
      <w:r>
        <w:instrText xml:space="preserve"> DOCPROPERTY  StartDate  \* MERGEFORMAT </w:instrText>
      </w:r>
      <w:r>
        <w:fldChar w:fldCharType="separate"/>
      </w:r>
      <w:r w:rsidR="006C3F9B">
        <w:rPr>
          <w:b/>
          <w:noProof/>
          <w:sz w:val="24"/>
        </w:rPr>
        <w:t>19</w:t>
      </w:r>
      <w:r>
        <w:rPr>
          <w:b/>
          <w:noProof/>
          <w:sz w:val="24"/>
        </w:rPr>
        <w:fldChar w:fldCharType="end"/>
      </w:r>
      <w:r w:rsidR="006C3F9B">
        <w:rPr>
          <w:b/>
          <w:noProof/>
          <w:sz w:val="24"/>
        </w:rPr>
        <w:t xml:space="preserve"> – </w:t>
      </w:r>
      <w:r>
        <w:fldChar w:fldCharType="begin"/>
      </w:r>
      <w:r>
        <w:instrText xml:space="preserve"> DOCPROPERTY  EndDate  \* MERGEFORMAT </w:instrText>
      </w:r>
      <w:r>
        <w:fldChar w:fldCharType="separate"/>
      </w:r>
      <w:r w:rsidR="006C3F9B">
        <w:rPr>
          <w:b/>
          <w:noProof/>
          <w:sz w:val="24"/>
        </w:rPr>
        <w:t>23 August 2024</w:t>
      </w:r>
      <w:r>
        <w:rPr>
          <w:b/>
          <w:noProof/>
          <w:sz w:val="24"/>
        </w:rPr>
        <w:fldChar w:fldCharType="end"/>
      </w:r>
    </w:p>
    <w:p w14:paraId="0717E73E" w14:textId="77777777" w:rsidR="00CD4C7B" w:rsidRPr="007028CC" w:rsidRDefault="00CD4C7B" w:rsidP="00CD4C7B">
      <w:pPr>
        <w:pStyle w:val="a3"/>
        <w:rPr>
          <w:bCs/>
          <w:noProof w:val="0"/>
          <w:sz w:val="24"/>
        </w:rPr>
      </w:pPr>
    </w:p>
    <w:p w14:paraId="3B0EF5F6" w14:textId="7BFED41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F7234">
        <w:rPr>
          <w:rFonts w:cs="Arial"/>
          <w:b/>
          <w:bCs/>
          <w:sz w:val="24"/>
          <w:lang w:val="en-US" w:eastAsia="ja-JP"/>
        </w:rPr>
        <w:t>14.3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5C4B985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757E">
        <w:rPr>
          <w:rFonts w:ascii="Arial" w:hAnsi="Arial" w:cs="Arial"/>
          <w:b/>
          <w:bCs/>
          <w:sz w:val="24"/>
        </w:rPr>
        <w:t>(TP</w:t>
      </w:r>
      <w:r w:rsidR="00701228">
        <w:rPr>
          <w:rFonts w:ascii="Arial" w:hAnsi="Arial" w:cs="Arial"/>
          <w:b/>
          <w:bCs/>
          <w:sz w:val="24"/>
        </w:rPr>
        <w:t>s to TS 38.300</w:t>
      </w:r>
      <w:r w:rsidR="005E757E">
        <w:rPr>
          <w:rFonts w:ascii="Arial" w:hAnsi="Arial" w:cs="Arial"/>
          <w:b/>
          <w:bCs/>
          <w:sz w:val="24"/>
        </w:rPr>
        <w:t>)</w:t>
      </w:r>
      <w:r w:rsidR="004F7234">
        <w:rPr>
          <w:rFonts w:ascii="Arial" w:hAnsi="Arial" w:cs="Arial"/>
          <w:b/>
          <w:bCs/>
          <w:sz w:val="24"/>
        </w:rPr>
        <w:t xml:space="preserve"> </w:t>
      </w:r>
      <w:r w:rsidR="00C01A68">
        <w:rPr>
          <w:rFonts w:ascii="Arial" w:hAnsi="Arial" w:cs="Arial"/>
          <w:b/>
          <w:bCs/>
          <w:sz w:val="24"/>
        </w:rPr>
        <w:t>S</w:t>
      </w:r>
      <w:r w:rsidR="00264249" w:rsidRPr="00264249">
        <w:rPr>
          <w:rFonts w:ascii="Arial" w:hAnsi="Arial" w:cs="Arial"/>
          <w:b/>
          <w:bCs/>
          <w:sz w:val="24"/>
        </w:rPr>
        <w:t xml:space="preserve">upport of </w:t>
      </w:r>
      <w:r w:rsidR="00C01A68">
        <w:rPr>
          <w:rFonts w:ascii="Arial" w:hAnsi="Arial" w:cs="Arial"/>
          <w:b/>
          <w:bCs/>
          <w:sz w:val="24"/>
        </w:rPr>
        <w:t>R</w:t>
      </w:r>
      <w:r w:rsidR="00264249" w:rsidRPr="00264249">
        <w:rPr>
          <w:rFonts w:ascii="Arial" w:hAnsi="Arial" w:cs="Arial"/>
          <w:b/>
          <w:bCs/>
          <w:sz w:val="24"/>
        </w:rPr>
        <w:t xml:space="preserve">egenerative </w:t>
      </w:r>
      <w:r w:rsidR="00C01A68">
        <w:rPr>
          <w:rFonts w:ascii="Arial" w:hAnsi="Arial" w:cs="Arial"/>
          <w:b/>
          <w:bCs/>
          <w:sz w:val="24"/>
        </w:rPr>
        <w:t>P</w:t>
      </w:r>
      <w:r w:rsidR="00264249" w:rsidRPr="00264249">
        <w:rPr>
          <w:rFonts w:ascii="Arial" w:hAnsi="Arial" w:cs="Arial"/>
          <w:b/>
          <w:bCs/>
          <w:sz w:val="24"/>
        </w:rPr>
        <w:t>ayload</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5E203F3E" w:rsidR="00134E21" w:rsidRDefault="00347702"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59264" behindDoc="0" locked="0" layoutInCell="1" allowOverlap="1" wp14:anchorId="132CA26A" wp14:editId="4739B9C4">
                <wp:simplePos x="0" y="0"/>
                <wp:positionH relativeFrom="column">
                  <wp:posOffset>-53975</wp:posOffset>
                </wp:positionH>
                <wp:positionV relativeFrom="paragraph">
                  <wp:posOffset>366395</wp:posOffset>
                </wp:positionV>
                <wp:extent cx="6178550" cy="489585"/>
                <wp:effectExtent l="0" t="0" r="12700" b="24765"/>
                <wp:wrapTopAndBottom/>
                <wp:docPr id="1" name="文本框 1"/>
                <wp:cNvGraphicFramePr/>
                <a:graphic xmlns:a="http://schemas.openxmlformats.org/drawingml/2006/main">
                  <a:graphicData uri="http://schemas.microsoft.com/office/word/2010/wordprocessingShape">
                    <wps:wsp>
                      <wps:cNvSpPr txBox="1"/>
                      <wps:spPr>
                        <a:xfrm>
                          <a:off x="0" y="0"/>
                          <a:ext cx="6178550" cy="489585"/>
                        </a:xfrm>
                        <a:prstGeom prst="rect">
                          <a:avLst/>
                        </a:prstGeom>
                        <a:solidFill>
                          <a:schemeClr val="lt1"/>
                        </a:solidFill>
                        <a:ln w="6350">
                          <a:solidFill>
                            <a:prstClr val="black"/>
                          </a:solidFill>
                        </a:ln>
                      </wps:spPr>
                      <wps:txbx>
                        <w:txbxContent>
                          <w:p w14:paraId="0FF94C5B" w14:textId="415D986E" w:rsidR="000A63E1" w:rsidRDefault="000A63E1">
                            <w:pPr>
                              <w:rPr>
                                <w:rFonts w:ascii="Calibri" w:hAnsi="Calibri" w:cs="Calibri"/>
                                <w:b/>
                                <w:color w:val="FF0000"/>
                                <w:kern w:val="2"/>
                                <w:sz w:val="16"/>
                                <w:szCs w:val="16"/>
                              </w:rPr>
                            </w:pPr>
                            <w:r w:rsidRPr="002640D3">
                              <w:rPr>
                                <w:rFonts w:ascii="Calibri" w:hAnsi="Calibri" w:cs="Calibri"/>
                                <w:b/>
                                <w:color w:val="FF0000"/>
                                <w:kern w:val="2"/>
                                <w:sz w:val="16"/>
                                <w:szCs w:val="16"/>
                              </w:rPr>
                              <w:t xml:space="preserve">There is no consensus to discuss new NTN architecture now; wait for </w:t>
                            </w:r>
                            <w:proofErr w:type="gramStart"/>
                            <w:r w:rsidRPr="002640D3">
                              <w:rPr>
                                <w:rFonts w:ascii="Calibri" w:hAnsi="Calibri" w:cs="Calibri"/>
                                <w:b/>
                                <w:color w:val="FF0000"/>
                                <w:kern w:val="2"/>
                                <w:sz w:val="16"/>
                                <w:szCs w:val="16"/>
                              </w:rPr>
                              <w:t>an</w:t>
                            </w:r>
                            <w:proofErr w:type="gramEnd"/>
                            <w:r w:rsidRPr="002640D3">
                              <w:rPr>
                                <w:rFonts w:ascii="Calibri" w:hAnsi="Calibri" w:cs="Calibri"/>
                                <w:b/>
                                <w:color w:val="FF0000"/>
                                <w:kern w:val="2"/>
                                <w:sz w:val="16"/>
                                <w:szCs w:val="16"/>
                              </w:rPr>
                              <w:t xml:space="preserve"> LS from SA2 on this particular issue.</w:t>
                            </w:r>
                          </w:p>
                          <w:p w14:paraId="3EAD7EF7" w14:textId="20EC9CC1" w:rsidR="00870778" w:rsidRPr="0021740B" w:rsidRDefault="00870778">
                            <w:pPr>
                              <w:rPr>
                                <w:rFonts w:ascii="Calibri" w:hAnsi="Calibri" w:cs="Calibri"/>
                                <w:b/>
                                <w:color w:val="FF0000"/>
                                <w:kern w:val="2"/>
                                <w:sz w:val="16"/>
                                <w:szCs w:val="16"/>
                              </w:rPr>
                            </w:pPr>
                            <w:r>
                              <w:rPr>
                                <w:rFonts w:ascii="Calibri" w:hAnsi="Calibri" w:cs="Calibri"/>
                                <w:i/>
                                <w:color w:val="FF0000"/>
                                <w:sz w:val="16"/>
                                <w:szCs w:val="16"/>
                              </w:rPr>
                              <w:t xml:space="preserve">Continue to discuss the </w:t>
                            </w:r>
                            <w:r w:rsidRPr="008461A0">
                              <w:rPr>
                                <w:rFonts w:ascii="Calibri" w:hAnsi="Calibri" w:cs="Calibri"/>
                                <w:i/>
                                <w:color w:val="FF0000"/>
                                <w:sz w:val="16"/>
                                <w:szCs w:val="16"/>
                              </w:rPr>
                              <w:t>NG interface management solution</w:t>
                            </w:r>
                            <w:r>
                              <w:rPr>
                                <w:rFonts w:ascii="Calibri" w:hAnsi="Calibri" w:cs="Calibri"/>
                                <w:i/>
                                <w:color w:val="FF0000"/>
                                <w:sz w:val="16"/>
                                <w:szCs w:val="16"/>
                              </w:rPr>
                              <w:t xml:space="preserve"> based on requirement inputs from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4.25pt;margin-top:28.85pt;width:486.5pt;height:38.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" fillcolor="white [3201]" strokeweight=".5pt">
                <v:textbox>
                  <w:txbxContent>
                    <w:p w14:paraId="0FF94C5B" w14:textId="415D986E" w:rsidR="000A63E1" w:rsidRDefault="000A63E1">
                      <w:pPr>
                        <w:rPr>
                          <w:rFonts w:ascii="Calibri" w:hAnsi="Calibri" w:cs="Calibri"/>
                          <w:b/>
                          <w:color w:val="FF0000"/>
                          <w:kern w:val="2"/>
                          <w:sz w:val="16"/>
                          <w:szCs w:val="16"/>
                        </w:rPr>
                      </w:pPr>
                      <w:r w:rsidRPr="002640D3">
                        <w:rPr>
                          <w:rFonts w:ascii="Calibri" w:hAnsi="Calibri" w:cs="Calibri"/>
                          <w:b/>
                          <w:color w:val="FF0000"/>
                          <w:kern w:val="2"/>
                          <w:sz w:val="16"/>
                          <w:szCs w:val="16"/>
                        </w:rPr>
                        <w:t xml:space="preserve">There is no consensus to discuss new NTN architecture now; wait for </w:t>
                      </w:r>
                      <w:proofErr w:type="gramStart"/>
                      <w:r w:rsidRPr="002640D3">
                        <w:rPr>
                          <w:rFonts w:ascii="Calibri" w:hAnsi="Calibri" w:cs="Calibri"/>
                          <w:b/>
                          <w:color w:val="FF0000"/>
                          <w:kern w:val="2"/>
                          <w:sz w:val="16"/>
                          <w:szCs w:val="16"/>
                        </w:rPr>
                        <w:t>an</w:t>
                      </w:r>
                      <w:proofErr w:type="gramEnd"/>
                      <w:r w:rsidRPr="002640D3">
                        <w:rPr>
                          <w:rFonts w:ascii="Calibri" w:hAnsi="Calibri" w:cs="Calibri"/>
                          <w:b/>
                          <w:color w:val="FF0000"/>
                          <w:kern w:val="2"/>
                          <w:sz w:val="16"/>
                          <w:szCs w:val="16"/>
                        </w:rPr>
                        <w:t xml:space="preserve"> LS from SA2 on this particular issue.</w:t>
                      </w:r>
                    </w:p>
                    <w:p w14:paraId="3EAD7EF7" w14:textId="20EC9CC1" w:rsidR="00870778" w:rsidRPr="0021740B" w:rsidRDefault="00870778">
                      <w:pPr>
                        <w:rPr>
                          <w:rFonts w:ascii="Calibri" w:hAnsi="Calibri" w:cs="Calibri"/>
                          <w:b/>
                          <w:color w:val="FF0000"/>
                          <w:kern w:val="2"/>
                          <w:sz w:val="16"/>
                          <w:szCs w:val="16"/>
                        </w:rPr>
                      </w:pPr>
                      <w:r>
                        <w:rPr>
                          <w:rFonts w:ascii="Calibri" w:hAnsi="Calibri" w:cs="Calibri"/>
                          <w:i/>
                          <w:color w:val="FF0000"/>
                          <w:sz w:val="16"/>
                          <w:szCs w:val="16"/>
                        </w:rPr>
                        <w:t xml:space="preserve">Continue to discuss the </w:t>
                      </w:r>
                      <w:r w:rsidRPr="008461A0">
                        <w:rPr>
                          <w:rFonts w:ascii="Calibri" w:hAnsi="Calibri" w:cs="Calibri"/>
                          <w:i/>
                          <w:color w:val="FF0000"/>
                          <w:sz w:val="16"/>
                          <w:szCs w:val="16"/>
                        </w:rPr>
                        <w:t>NG interface management solution</w:t>
                      </w:r>
                      <w:r>
                        <w:rPr>
                          <w:rFonts w:ascii="Calibri" w:hAnsi="Calibri" w:cs="Calibri"/>
                          <w:i/>
                          <w:color w:val="FF0000"/>
                          <w:sz w:val="16"/>
                          <w:szCs w:val="16"/>
                        </w:rPr>
                        <w:t xml:space="preserve"> based on requirement inputs from operators</w:t>
                      </w:r>
                    </w:p>
                  </w:txbxContent>
                </v:textbox>
                <w10:wrap type="topAndBottom"/>
              </v:shape>
            </w:pict>
          </mc:Fallback>
        </mc:AlternateContent>
      </w:r>
      <w:r w:rsidR="00104AD1">
        <w:rPr>
          <w:rFonts w:eastAsiaTheme="minorEastAsia"/>
          <w:lang w:eastAsia="zh-CN"/>
        </w:rPr>
        <w:t xml:space="preserve">In this contribution, we’d like to </w:t>
      </w:r>
      <w:r w:rsidR="00701228">
        <w:rPr>
          <w:rFonts w:eastAsiaTheme="minorEastAsia"/>
          <w:lang w:eastAsia="zh-CN"/>
        </w:rPr>
        <w:t xml:space="preserve">further </w:t>
      </w:r>
      <w:r w:rsidR="00104AD1">
        <w:rPr>
          <w:rFonts w:eastAsiaTheme="minorEastAsia"/>
          <w:lang w:eastAsia="zh-CN"/>
        </w:rPr>
        <w:t xml:space="preserve">discuss the </w:t>
      </w:r>
      <w:r w:rsidR="00AC5FB3" w:rsidRPr="00AC5FB3">
        <w:rPr>
          <w:rFonts w:eastAsiaTheme="minorEastAsia"/>
          <w:lang w:eastAsia="zh-CN"/>
        </w:rPr>
        <w:t xml:space="preserve">Support of Regenerative payload </w:t>
      </w:r>
      <w:r w:rsidR="00701228">
        <w:rPr>
          <w:rFonts w:eastAsiaTheme="minorEastAsia"/>
          <w:lang w:eastAsia="zh-CN"/>
        </w:rPr>
        <w:t xml:space="preserve">based on RAN3’s below common understanding and </w:t>
      </w:r>
      <w:r w:rsidR="0029434D">
        <w:rPr>
          <w:rFonts w:eastAsiaTheme="minorEastAsia"/>
          <w:lang w:eastAsia="zh-CN"/>
        </w:rPr>
        <w:t xml:space="preserve">SA2’s study conclusion in </w:t>
      </w:r>
      <w:r w:rsidR="00701228">
        <w:rPr>
          <w:rFonts w:eastAsiaTheme="minorEastAsia"/>
          <w:lang w:eastAsia="zh-CN"/>
        </w:rPr>
        <w:t>[1].</w:t>
      </w:r>
    </w:p>
    <w:p w14:paraId="30BF1775" w14:textId="6EA6CCD3" w:rsidR="00897D9E" w:rsidRDefault="00897D9E" w:rsidP="00134E21">
      <w:pPr>
        <w:overflowPunct w:val="0"/>
        <w:autoSpaceDE w:val="0"/>
        <w:autoSpaceDN w:val="0"/>
        <w:adjustRightInd w:val="0"/>
        <w:spacing w:after="120" w:line="288" w:lineRule="auto"/>
        <w:jc w:val="both"/>
        <w:textAlignment w:val="baseline"/>
        <w:rPr>
          <w:lang w:eastAsia="zh-CN"/>
        </w:rPr>
      </w:pPr>
    </w:p>
    <w:p w14:paraId="100CBCA8" w14:textId="3844505C"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The following topics are discussed in this paper.</w:t>
      </w:r>
    </w:p>
    <w:p w14:paraId="2FCBBB34" w14:textId="7073EF33"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 NG/</w:t>
      </w:r>
      <w:proofErr w:type="spellStart"/>
      <w:r>
        <w:rPr>
          <w:lang w:eastAsia="zh-CN"/>
        </w:rPr>
        <w:t>Xn</w:t>
      </w:r>
      <w:proofErr w:type="spellEnd"/>
      <w:r>
        <w:rPr>
          <w:lang w:eastAsia="zh-CN"/>
        </w:rPr>
        <w:t xml:space="preserve"> connection handling.</w:t>
      </w:r>
    </w:p>
    <w:p w14:paraId="1577482C" w14:textId="46A94128"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w:t>
      </w:r>
      <w:r w:rsidR="00F01730">
        <w:rPr>
          <w:lang w:eastAsia="zh-CN"/>
        </w:rPr>
        <w:t xml:space="preserve"> I</w:t>
      </w:r>
      <w:r>
        <w:rPr>
          <w:lang w:eastAsia="zh-CN"/>
        </w:rPr>
        <w:t>nactive UE support</w:t>
      </w:r>
    </w:p>
    <w:p w14:paraId="431E0FA0" w14:textId="2E7AEBD7"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 xml:space="preserve">- </w:t>
      </w:r>
      <w:r w:rsidR="00F01730">
        <w:rPr>
          <w:lang w:eastAsia="zh-CN"/>
        </w:rPr>
        <w:t>M</w:t>
      </w:r>
      <w:r>
        <w:rPr>
          <w:lang w:eastAsia="zh-CN"/>
        </w:rPr>
        <w:t>apped cell ID</w:t>
      </w:r>
    </w:p>
    <w:p w14:paraId="3B8E52C4" w14:textId="77777777" w:rsidR="005B6DE9" w:rsidRPr="005B6DE9" w:rsidRDefault="005B6DE9" w:rsidP="00134E21">
      <w:pPr>
        <w:overflowPunct w:val="0"/>
        <w:autoSpaceDE w:val="0"/>
        <w:autoSpaceDN w:val="0"/>
        <w:adjustRightInd w:val="0"/>
        <w:spacing w:after="120" w:line="288" w:lineRule="auto"/>
        <w:jc w:val="both"/>
        <w:textAlignment w:val="baseline"/>
        <w:rPr>
          <w:lang w:val="en-US" w:eastAsia="zh-CN"/>
        </w:rPr>
      </w:pPr>
    </w:p>
    <w:p w14:paraId="031346C7" w14:textId="2E6DB83A" w:rsidR="001E6628" w:rsidRDefault="00CD4C7B" w:rsidP="00134E21">
      <w:pPr>
        <w:pStyle w:val="1"/>
      </w:pPr>
      <w:r w:rsidRPr="006E13D1">
        <w:t>2</w:t>
      </w:r>
      <w:r w:rsidRPr="006E13D1">
        <w:tab/>
      </w:r>
      <w:r w:rsidR="00347702">
        <w:t>Discussion</w:t>
      </w:r>
    </w:p>
    <w:p w14:paraId="55D09E29" w14:textId="3CB656DF" w:rsidR="002A0323" w:rsidRDefault="002A0323" w:rsidP="003A3E1F">
      <w:pPr>
        <w:outlineLvl w:val="2"/>
        <w:rPr>
          <w:b/>
          <w:u w:val="single"/>
        </w:rPr>
      </w:pPr>
      <w:r w:rsidRPr="00D068D0">
        <w:rPr>
          <w:b/>
          <w:u w:val="single"/>
        </w:rPr>
        <w:t>N</w:t>
      </w:r>
      <w:r w:rsidR="00D068D0" w:rsidRPr="00D068D0">
        <w:rPr>
          <w:b/>
          <w:u w:val="single"/>
        </w:rPr>
        <w:t>G</w:t>
      </w:r>
      <w:r w:rsidR="0012322C">
        <w:rPr>
          <w:b/>
          <w:u w:val="single"/>
        </w:rPr>
        <w:t>/</w:t>
      </w:r>
      <w:proofErr w:type="spellStart"/>
      <w:r w:rsidR="0012322C">
        <w:rPr>
          <w:b/>
          <w:u w:val="single"/>
        </w:rPr>
        <w:t>Xn</w:t>
      </w:r>
      <w:proofErr w:type="spellEnd"/>
      <w:r w:rsidRPr="00D068D0">
        <w:rPr>
          <w:b/>
          <w:u w:val="single"/>
        </w:rPr>
        <w:t xml:space="preserve"> connection</w:t>
      </w:r>
      <w:r w:rsidR="00C01A68">
        <w:rPr>
          <w:b/>
          <w:u w:val="single"/>
        </w:rPr>
        <w:t xml:space="preserve"> handling</w:t>
      </w:r>
      <w:r w:rsidR="00701228">
        <w:rPr>
          <w:b/>
          <w:u w:val="single"/>
        </w:rPr>
        <w:t xml:space="preserve"> </w:t>
      </w:r>
    </w:p>
    <w:p w14:paraId="610BB531" w14:textId="6BA1A4A2" w:rsidR="00657FE7" w:rsidRPr="00316B8D" w:rsidRDefault="00316B8D" w:rsidP="00D068D0">
      <w:r w:rsidRPr="00316B8D">
        <w:rPr>
          <w:noProof/>
          <w:lang w:eastAsia="zh-CN"/>
        </w:rPr>
        <mc:AlternateContent>
          <mc:Choice Requires="wps">
            <w:drawing>
              <wp:anchor distT="0" distB="0" distL="114300" distR="114300" simplePos="0" relativeHeight="251666432" behindDoc="0" locked="0" layoutInCell="1" allowOverlap="1" wp14:anchorId="37F34AF6" wp14:editId="5981AD83">
                <wp:simplePos x="0" y="0"/>
                <wp:positionH relativeFrom="column">
                  <wp:posOffset>-36830</wp:posOffset>
                </wp:positionH>
                <wp:positionV relativeFrom="paragraph">
                  <wp:posOffset>336550</wp:posOffset>
                </wp:positionV>
                <wp:extent cx="6178550" cy="2964815"/>
                <wp:effectExtent l="0" t="0" r="12700" b="26035"/>
                <wp:wrapTopAndBottom/>
                <wp:docPr id="6" name="文本框 6"/>
                <wp:cNvGraphicFramePr/>
                <a:graphic xmlns:a="http://schemas.openxmlformats.org/drawingml/2006/main">
                  <a:graphicData uri="http://schemas.microsoft.com/office/word/2010/wordprocessingShape">
                    <wps:wsp>
                      <wps:cNvSpPr txBox="1"/>
                      <wps:spPr>
                        <a:xfrm>
                          <a:off x="0" y="0"/>
                          <a:ext cx="6178550" cy="2964815"/>
                        </a:xfrm>
                        <a:prstGeom prst="rect">
                          <a:avLst/>
                        </a:prstGeom>
                        <a:solidFill>
                          <a:schemeClr val="lt1"/>
                        </a:solidFill>
                        <a:ln w="6350">
                          <a:solidFill>
                            <a:prstClr val="black"/>
                          </a:solidFill>
                        </a:ln>
                      </wps:spPr>
                      <wps:txbx>
                        <w:txbxContent>
                          <w:p w14:paraId="0DEAAD16" w14:textId="77777777" w:rsidR="00316B8D" w:rsidRDefault="00316B8D" w:rsidP="00316B8D">
                            <w:r w:rsidRPr="006F3172">
                              <w:t xml:space="preserve">The conclusion for supporting </w:t>
                            </w:r>
                            <w:proofErr w:type="spellStart"/>
                            <w:r w:rsidRPr="006F3172">
                              <w:t>gNB</w:t>
                            </w:r>
                            <w:proofErr w:type="spellEnd"/>
                            <w:r w:rsidRPr="006F3172">
                              <w:t>/</w:t>
                            </w:r>
                            <w:proofErr w:type="spellStart"/>
                            <w:r w:rsidRPr="006F3172">
                              <w:t>eNB</w:t>
                            </w:r>
                            <w:proofErr w:type="spellEnd"/>
                            <w:r w:rsidRPr="006F3172">
                              <w:t xml:space="preserve"> on-board the satellite is based on the following principles:</w:t>
                            </w:r>
                          </w:p>
                          <w:p w14:paraId="7EFECD00" w14:textId="77777777" w:rsidR="00316B8D" w:rsidRDefault="00316B8D" w:rsidP="00316B8D">
                            <w:pPr>
                              <w:pStyle w:val="B1"/>
                            </w:pPr>
                            <w:r>
                              <w:t>-</w:t>
                            </w:r>
                            <w:r>
                              <w:tab/>
                              <w:t xml:space="preserve">When the </w:t>
                            </w:r>
                            <w:proofErr w:type="spellStart"/>
                            <w:r>
                              <w:t>eNB</w:t>
                            </w:r>
                            <w:proofErr w:type="spellEnd"/>
                            <w:r>
                              <w:t>/</w:t>
                            </w:r>
                            <w:proofErr w:type="spellStart"/>
                            <w:r>
                              <w:t>gNB</w:t>
                            </w:r>
                            <w:proofErr w:type="spellEnd"/>
                            <w:r>
                              <w:t xml:space="preserve"> leaves the service area of an AMF/MME (e.g. when setting over the horizon) any new procedures or updates to existing procedures to handle the N2/S1 connection will be defined by RAN WG3. SA WG2 will align its specifications once this has been determined by RAN WG3.</w:t>
                            </w:r>
                          </w:p>
                          <w:p w14:paraId="100B790E" w14:textId="77777777" w:rsidR="00316B8D" w:rsidRDefault="00316B8D" w:rsidP="00316B8D">
                            <w:pPr>
                              <w:pStyle w:val="B1"/>
                            </w:pPr>
                            <w:r>
                              <w:t>-</w:t>
                            </w:r>
                            <w:r>
                              <w:tab/>
                            </w:r>
                            <w:proofErr w:type="spellStart"/>
                            <w:r>
                              <w:t>gNB</w:t>
                            </w:r>
                            <w:proofErr w:type="spellEnd"/>
                            <w:r>
                              <w:t xml:space="preserve"> /</w:t>
                            </w:r>
                            <w:proofErr w:type="spellStart"/>
                            <w:r>
                              <w:t>eNB</w:t>
                            </w:r>
                            <w:proofErr w:type="spellEnd"/>
                            <w:r>
                              <w:t xml:space="preserve"> IP address change due to feeder link switch can be supported using existing N2 and S1 procedures. There are no normative impacts to SA WG2 specifications due to this. SA WG2 will align its specifications if new solution is developed by RAN WG3.</w:t>
                            </w:r>
                          </w:p>
                          <w:p w14:paraId="232FD1E6" w14:textId="77777777" w:rsidR="00316B8D" w:rsidRDefault="00316B8D" w:rsidP="00316B8D">
                            <w:pPr>
                              <w:pStyle w:val="B1"/>
                            </w:pPr>
                            <w:r>
                              <w:t>-</w:t>
                            </w:r>
                            <w:r>
                              <w:tab/>
                              <w:t xml:space="preserve">RAN transitioning between different NTN GWs, TAIs and potentially between MMEs/AMFs can be supported by using existing procedures, e.g. the </w:t>
                            </w:r>
                            <w:proofErr w:type="spellStart"/>
                            <w:r>
                              <w:t>eNB</w:t>
                            </w:r>
                            <w:proofErr w:type="spellEnd"/>
                            <w:r>
                              <w:t>/</w:t>
                            </w:r>
                            <w:proofErr w:type="spellStart"/>
                            <w:r>
                              <w:t>gNB</w:t>
                            </w:r>
                            <w:proofErr w:type="spellEnd"/>
                            <w:r>
                              <w:t xml:space="preserve"> releasing UEs to (E)CM_IDLE before changing NTN gateway, or by using existing load balancing, trigger handover when it realizes it is going to leave a tracking area due to its own movement, etc.</w:t>
                            </w:r>
                          </w:p>
                          <w:p w14:paraId="7C9426CA" w14:textId="77777777" w:rsidR="00316B8D" w:rsidRDefault="00316B8D" w:rsidP="00316B8D">
                            <w:pPr>
                              <w:pStyle w:val="B1"/>
                            </w:pPr>
                            <w:r>
                              <w:t>-</w:t>
                            </w:r>
                            <w:r>
                              <w:tab/>
                              <w:t>AMF/MME can treat the Mapped Cell IDs as for Rel-17.</w:t>
                            </w:r>
                          </w:p>
                          <w:p w14:paraId="5AA10319" w14:textId="77777777" w:rsidR="00316B8D" w:rsidRDefault="00316B8D" w:rsidP="00316B8D">
                            <w:pPr>
                              <w:pStyle w:val="B1"/>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p w14:paraId="6E00CFB0" w14:textId="77777777" w:rsidR="00316B8D" w:rsidRDefault="00316B8D" w:rsidP="00316B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34AF6" id="文本框 6" o:spid="_x0000_s1027" type="#_x0000_t202" style="position:absolute;margin-left:-2.9pt;margin-top:26.5pt;width:486.5pt;height:23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" fillcolor="white [3201]" strokeweight=".5pt">
                <v:textbox>
                  <w:txbxContent>
                    <w:p w14:paraId="0DEAAD16" w14:textId="77777777" w:rsidR="00316B8D" w:rsidRDefault="00316B8D" w:rsidP="00316B8D">
                      <w:r w:rsidRPr="006F3172">
                        <w:t xml:space="preserve">The conclusion for supporting </w:t>
                      </w:r>
                      <w:proofErr w:type="spellStart"/>
                      <w:r w:rsidRPr="006F3172">
                        <w:t>gNB</w:t>
                      </w:r>
                      <w:proofErr w:type="spellEnd"/>
                      <w:r w:rsidRPr="006F3172">
                        <w:t>/</w:t>
                      </w:r>
                      <w:proofErr w:type="spellStart"/>
                      <w:r w:rsidRPr="006F3172">
                        <w:t>eNB</w:t>
                      </w:r>
                      <w:proofErr w:type="spellEnd"/>
                      <w:r w:rsidRPr="006F3172">
                        <w:t xml:space="preserve"> on-board the satellite is based on the following principles:</w:t>
                      </w:r>
                    </w:p>
                    <w:p w14:paraId="7EFECD00" w14:textId="77777777" w:rsidR="00316B8D" w:rsidRDefault="00316B8D" w:rsidP="00316B8D">
                      <w:pPr>
                        <w:pStyle w:val="B1"/>
                      </w:pPr>
                      <w:r>
                        <w:t>-</w:t>
                      </w:r>
                      <w:r>
                        <w:tab/>
                        <w:t xml:space="preserve">When the </w:t>
                      </w:r>
                      <w:proofErr w:type="spellStart"/>
                      <w:r>
                        <w:t>eNB</w:t>
                      </w:r>
                      <w:proofErr w:type="spellEnd"/>
                      <w:r>
                        <w:t>/</w:t>
                      </w:r>
                      <w:proofErr w:type="spellStart"/>
                      <w:r>
                        <w:t>gNB</w:t>
                      </w:r>
                      <w:proofErr w:type="spellEnd"/>
                      <w:r>
                        <w:t xml:space="preserve"> leaves the service area of an AMF/MME (e.g. when setting over the horizon) any new procedures or updates to existing procedures to handle the N2/S1 connection will be defined by RAN WG3. SA WG2 will align its specifications once this has been determined by RAN WG3.</w:t>
                      </w:r>
                    </w:p>
                    <w:p w14:paraId="100B790E" w14:textId="77777777" w:rsidR="00316B8D" w:rsidRDefault="00316B8D" w:rsidP="00316B8D">
                      <w:pPr>
                        <w:pStyle w:val="B1"/>
                      </w:pPr>
                      <w:r>
                        <w:t>-</w:t>
                      </w:r>
                      <w:r>
                        <w:tab/>
                      </w:r>
                      <w:proofErr w:type="spellStart"/>
                      <w:r>
                        <w:t>gNB</w:t>
                      </w:r>
                      <w:proofErr w:type="spellEnd"/>
                      <w:r>
                        <w:t xml:space="preserve"> /</w:t>
                      </w:r>
                      <w:proofErr w:type="spellStart"/>
                      <w:r>
                        <w:t>eNB</w:t>
                      </w:r>
                      <w:proofErr w:type="spellEnd"/>
                      <w:r>
                        <w:t xml:space="preserve"> IP address change due to feeder link switch can be supported using existing N2 and S1 procedures. There are no normative impacts to SA WG2 specifications due to this. SA WG2 will align its specifications if new solution is developed by RAN WG3.</w:t>
                      </w:r>
                    </w:p>
                    <w:p w14:paraId="232FD1E6" w14:textId="77777777" w:rsidR="00316B8D" w:rsidRDefault="00316B8D" w:rsidP="00316B8D">
                      <w:pPr>
                        <w:pStyle w:val="B1"/>
                      </w:pPr>
                      <w:r>
                        <w:t>-</w:t>
                      </w:r>
                      <w:r>
                        <w:tab/>
                        <w:t xml:space="preserve">RAN transitioning between different NTN GWs, TAIs and potentially between MMEs/AMFs can be supported by using existing procedures, e.g. the </w:t>
                      </w:r>
                      <w:proofErr w:type="spellStart"/>
                      <w:r>
                        <w:t>eNB</w:t>
                      </w:r>
                      <w:proofErr w:type="spellEnd"/>
                      <w:r>
                        <w:t>/</w:t>
                      </w:r>
                      <w:proofErr w:type="spellStart"/>
                      <w:r>
                        <w:t>gNB</w:t>
                      </w:r>
                      <w:proofErr w:type="spellEnd"/>
                      <w:r>
                        <w:t xml:space="preserve"> releasing UEs to (E)CM_IDLE before changing NTN gateway, or by using existing load balancing, trigger handover when it realizes it is going to leave a tracking area due to its own movement, etc.</w:t>
                      </w:r>
                    </w:p>
                    <w:p w14:paraId="7C9426CA" w14:textId="77777777" w:rsidR="00316B8D" w:rsidRDefault="00316B8D" w:rsidP="00316B8D">
                      <w:pPr>
                        <w:pStyle w:val="B1"/>
                      </w:pPr>
                      <w:r>
                        <w:t>-</w:t>
                      </w:r>
                      <w:r>
                        <w:tab/>
                        <w:t>AMF/MME can treat the Mapped Cell IDs as for Rel-17.</w:t>
                      </w:r>
                    </w:p>
                    <w:p w14:paraId="5AA10319" w14:textId="77777777" w:rsidR="00316B8D" w:rsidRDefault="00316B8D" w:rsidP="00316B8D">
                      <w:pPr>
                        <w:pStyle w:val="B1"/>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p w14:paraId="6E00CFB0" w14:textId="77777777" w:rsidR="00316B8D" w:rsidRDefault="00316B8D" w:rsidP="00316B8D"/>
                  </w:txbxContent>
                </v:textbox>
                <w10:wrap type="topAndBottom"/>
              </v:shape>
            </w:pict>
          </mc:Fallback>
        </mc:AlternateContent>
      </w:r>
      <w:r>
        <w:t>A</w:t>
      </w:r>
      <w:r w:rsidRPr="00316B8D">
        <w:t>ccording to SA2’s below conclusion</w:t>
      </w:r>
      <w:r>
        <w:t>, SA2 levees the NG connection handling to RAN3.</w:t>
      </w:r>
    </w:p>
    <w:p w14:paraId="2A90AEF3" w14:textId="13E6184A" w:rsidR="006F5FD5" w:rsidRDefault="006F5FD5" w:rsidP="00CC47E5"/>
    <w:p w14:paraId="3CF88D1F" w14:textId="2BBE582A" w:rsidR="006F5FD5" w:rsidRDefault="00AC1B4F" w:rsidP="00CC47E5">
      <w:r>
        <w:lastRenderedPageBreak/>
        <w:t xml:space="preserve">Regarding how to handle the NG or </w:t>
      </w:r>
      <w:proofErr w:type="spellStart"/>
      <w:r>
        <w:t>Xn</w:t>
      </w:r>
      <w:proofErr w:type="spellEnd"/>
      <w:r>
        <w:t xml:space="preserve"> connection between the </w:t>
      </w:r>
      <w:proofErr w:type="spellStart"/>
      <w:r>
        <w:t>gNB</w:t>
      </w:r>
      <w:proofErr w:type="spellEnd"/>
      <w:r>
        <w:t xml:space="preserve"> onboard and AMF/</w:t>
      </w:r>
      <w:proofErr w:type="spellStart"/>
      <w:r>
        <w:t>gNB</w:t>
      </w:r>
      <w:proofErr w:type="spellEnd"/>
      <w:r>
        <w:t xml:space="preserve"> on ground due to feeder link switch or feeder link failure, </w:t>
      </w:r>
      <w:r w:rsidR="00FA1342">
        <w:t xml:space="preserve">we can first discuss NG connection, </w:t>
      </w:r>
      <w:r w:rsidR="00C74F0A">
        <w:t xml:space="preserve">as it’s related UE experience, and </w:t>
      </w:r>
      <w:r w:rsidR="00FA1342">
        <w:t>also related to the first question in SA2’s LS</w:t>
      </w:r>
      <w:r w:rsidR="00C74F0A">
        <w:t xml:space="preserve"> and SA2’s TR as above</w:t>
      </w:r>
      <w:r w:rsidR="00FA1342">
        <w:t xml:space="preserve">, </w:t>
      </w:r>
      <w:r>
        <w:t xml:space="preserve">there are </w:t>
      </w:r>
      <w:r w:rsidR="00F43F64">
        <w:t>four</w:t>
      </w:r>
      <w:r>
        <w:t xml:space="preserve"> options had been discussed in the contributions in last RAN3 meeting.</w:t>
      </w:r>
    </w:p>
    <w:p w14:paraId="510A31B0" w14:textId="34971C98" w:rsidR="0064734C" w:rsidRPr="00FA1342" w:rsidRDefault="0064734C" w:rsidP="00CC47E5">
      <w:r>
        <w:t xml:space="preserve">- </w:t>
      </w:r>
      <w:r w:rsidR="00AA49F4">
        <w:t xml:space="preserve">option 1, </w:t>
      </w:r>
      <w:r>
        <w:t xml:space="preserve">NG </w:t>
      </w:r>
      <w:r w:rsidR="00AC1B4F">
        <w:t xml:space="preserve">connection </w:t>
      </w:r>
      <w:r w:rsidR="00AA49F4">
        <w:t xml:space="preserve">setup and </w:t>
      </w:r>
      <w:r w:rsidR="00AA49F4" w:rsidRPr="00AC1B4F">
        <w:rPr>
          <w:b/>
        </w:rPr>
        <w:t xml:space="preserve">removal </w:t>
      </w:r>
    </w:p>
    <w:p w14:paraId="2C4152C5" w14:textId="7A7D50F1" w:rsidR="0064734C" w:rsidRDefault="0064734C" w:rsidP="00CC47E5">
      <w:r>
        <w:t xml:space="preserve">- </w:t>
      </w:r>
      <w:r w:rsidR="00AA49F4">
        <w:t xml:space="preserve">option 2, </w:t>
      </w:r>
      <w:r w:rsidRPr="00AC1B4F">
        <w:rPr>
          <w:b/>
        </w:rPr>
        <w:t>NG suspend</w:t>
      </w:r>
      <w:r w:rsidR="00AA49F4" w:rsidRPr="00AC1B4F">
        <w:rPr>
          <w:b/>
        </w:rPr>
        <w:t>s and resumes</w:t>
      </w:r>
      <w:r w:rsidR="00FA1342">
        <w:rPr>
          <w:b/>
        </w:rPr>
        <w:t xml:space="preserve"> </w:t>
      </w:r>
    </w:p>
    <w:p w14:paraId="6BB49DD8" w14:textId="0DF0B67F" w:rsidR="0064734C" w:rsidRDefault="0064734C" w:rsidP="00CC47E5">
      <w:r>
        <w:t xml:space="preserve">- </w:t>
      </w:r>
      <w:r w:rsidR="00AA49F4">
        <w:t xml:space="preserve">option 3, NG </w:t>
      </w:r>
      <w:r w:rsidR="00AC1B4F">
        <w:t xml:space="preserve">connection </w:t>
      </w:r>
      <w:r w:rsidR="00AA49F4">
        <w:t xml:space="preserve">setup and release </w:t>
      </w:r>
      <w:r w:rsidR="00AA49F4" w:rsidRPr="00AC1B4F">
        <w:rPr>
          <w:b/>
        </w:rPr>
        <w:t>by implementation</w:t>
      </w:r>
      <w:r w:rsidR="00AC1B4F">
        <w:t xml:space="preserve"> </w:t>
      </w:r>
    </w:p>
    <w:p w14:paraId="3D8368C6" w14:textId="7F80DECF" w:rsidR="00AC1B4F" w:rsidRDefault="00AC1B4F" w:rsidP="00CC47E5">
      <w:r>
        <w:t xml:space="preserve">- option 4, </w:t>
      </w:r>
      <w:r w:rsidRPr="00AC1B4F">
        <w:rPr>
          <w:b/>
        </w:rPr>
        <w:t>NG Reset</w:t>
      </w:r>
    </w:p>
    <w:p w14:paraId="0A8D1A03" w14:textId="77777777" w:rsidR="00E4148D" w:rsidRDefault="00E4148D" w:rsidP="00E4148D">
      <w:pPr>
        <w:rPr>
          <w:lang w:val="en-US"/>
        </w:rPr>
      </w:pPr>
      <w:r w:rsidRPr="00C74F0A">
        <w:rPr>
          <w:b/>
          <w:lang w:val="en-US"/>
        </w:rPr>
        <w:t>In case of a feeder link switch</w:t>
      </w:r>
      <w:r w:rsidRPr="00E4148D">
        <w:rPr>
          <w:lang w:val="en-US"/>
        </w:rPr>
        <w:t xml:space="preserve">, we recommend the following approach: before releasing or suspending the </w:t>
      </w:r>
      <w:r>
        <w:rPr>
          <w:lang w:val="en-US"/>
        </w:rPr>
        <w:t xml:space="preserve">NG </w:t>
      </w:r>
      <w:r w:rsidRPr="00E4148D">
        <w:rPr>
          <w:lang w:val="en-US"/>
        </w:rPr>
        <w:t xml:space="preserve">connection, ensure that UEs associated with this NG connection are migrated to other </w:t>
      </w:r>
      <w:proofErr w:type="spellStart"/>
      <w:r w:rsidRPr="00E4148D">
        <w:rPr>
          <w:lang w:val="en-US"/>
        </w:rPr>
        <w:t>gNBs</w:t>
      </w:r>
      <w:proofErr w:type="spellEnd"/>
      <w:r w:rsidRPr="00E4148D">
        <w:rPr>
          <w:lang w:val="en-US"/>
        </w:rPr>
        <w:t xml:space="preserve"> or</w:t>
      </w:r>
      <w:r>
        <w:rPr>
          <w:lang w:val="en-US"/>
        </w:rPr>
        <w:t xml:space="preserve"> AMF</w:t>
      </w:r>
      <w:r w:rsidRPr="00E4148D">
        <w:rPr>
          <w:lang w:val="en-US"/>
        </w:rPr>
        <w:t xml:space="preserve">. This migration can be achieved through UE handover procedures. </w:t>
      </w:r>
    </w:p>
    <w:p w14:paraId="307CAF75" w14:textId="4B934135" w:rsidR="00E4148D" w:rsidRPr="00E4148D" w:rsidRDefault="00E4148D" w:rsidP="00E4148D">
      <w:pPr>
        <w:rPr>
          <w:lang w:val="en-US"/>
        </w:rPr>
      </w:pPr>
      <w:r w:rsidRPr="00E4148D">
        <w:rPr>
          <w:lang w:val="en-US"/>
        </w:rPr>
        <w:t xml:space="preserve">Both the </w:t>
      </w:r>
      <w:proofErr w:type="spellStart"/>
      <w:r w:rsidRPr="00E4148D">
        <w:rPr>
          <w:lang w:val="en-US"/>
        </w:rPr>
        <w:t>gNB</w:t>
      </w:r>
      <w:proofErr w:type="spellEnd"/>
      <w:r w:rsidRPr="00E4148D">
        <w:rPr>
          <w:lang w:val="en-US"/>
        </w:rPr>
        <w:t xml:space="preserve"> onboard the satellite and the AMF on the ground can predict feeder link switches based on preconfigured information about the satellite and gateway (GW).</w:t>
      </w:r>
      <w:r>
        <w:rPr>
          <w:lang w:val="en-US"/>
        </w:rPr>
        <w:t xml:space="preserve"> </w:t>
      </w:r>
      <w:r w:rsidRPr="00E4148D">
        <w:rPr>
          <w:lang w:val="en-US"/>
        </w:rPr>
        <w:t xml:space="preserve">If the </w:t>
      </w:r>
      <w:proofErr w:type="spellStart"/>
      <w:r w:rsidRPr="00E4148D">
        <w:rPr>
          <w:lang w:val="en-US"/>
        </w:rPr>
        <w:t>gNB</w:t>
      </w:r>
      <w:proofErr w:type="spellEnd"/>
      <w:r w:rsidRPr="00E4148D">
        <w:rPr>
          <w:lang w:val="en-US"/>
        </w:rPr>
        <w:t xml:space="preserve"> onboard detects an impending feeder link switch, it should initiate UE handover procedures for RRC_</w:t>
      </w:r>
      <w:r w:rsidR="009B3C8D">
        <w:rPr>
          <w:lang w:val="en-US"/>
        </w:rPr>
        <w:t>CONNECTED</w:t>
      </w:r>
      <w:r w:rsidRPr="00E4148D">
        <w:rPr>
          <w:lang w:val="en-US"/>
        </w:rPr>
        <w:t xml:space="preserve"> UEs. Once all UEs are successfully migrated, the NG connection can be released or suspended. In this case, an indication signaling </w:t>
      </w:r>
      <w:r w:rsidR="009B3C8D">
        <w:rPr>
          <w:lang w:val="en-US"/>
        </w:rPr>
        <w:t>from</w:t>
      </w:r>
      <w:r w:rsidRPr="00E4148D">
        <w:rPr>
          <w:lang w:val="en-US"/>
        </w:rPr>
        <w:t xml:space="preserve"> the </w:t>
      </w:r>
      <w:proofErr w:type="spellStart"/>
      <w:r w:rsidRPr="00E4148D">
        <w:rPr>
          <w:lang w:val="en-US"/>
        </w:rPr>
        <w:t>gNB</w:t>
      </w:r>
      <w:proofErr w:type="spellEnd"/>
      <w:r w:rsidRPr="00E4148D">
        <w:rPr>
          <w:lang w:val="en-US"/>
        </w:rPr>
        <w:t xml:space="preserve"> </w:t>
      </w:r>
      <w:r w:rsidR="009B3C8D">
        <w:rPr>
          <w:lang w:val="en-US"/>
        </w:rPr>
        <w:t>to the</w:t>
      </w:r>
      <w:r w:rsidRPr="00E4148D">
        <w:rPr>
          <w:lang w:val="en-US"/>
        </w:rPr>
        <w:t xml:space="preserve"> AMF is necessary (</w:t>
      </w:r>
      <w:r w:rsidRPr="00C74F0A">
        <w:rPr>
          <w:b/>
          <w:lang w:val="en-US"/>
        </w:rPr>
        <w:t>option 3 can be excluded</w:t>
      </w:r>
      <w:r w:rsidRPr="00E4148D">
        <w:rPr>
          <w:lang w:val="en-US"/>
        </w:rPr>
        <w:t>).</w:t>
      </w:r>
    </w:p>
    <w:p w14:paraId="2857BC2D" w14:textId="44B161AF" w:rsidR="00E4148D" w:rsidRPr="00E4148D" w:rsidRDefault="00E4148D" w:rsidP="00E4148D">
      <w:pPr>
        <w:rPr>
          <w:lang w:val="en-US"/>
        </w:rPr>
      </w:pPr>
      <w:r w:rsidRPr="00E4148D">
        <w:rPr>
          <w:lang w:val="en-US"/>
        </w:rPr>
        <w:t>If all UEs are already migrated, option 4 (NG reset) may not be needed. NG reset is typically used to release all UE associations, but if there are no active UE associations, there’s no need for release (</w:t>
      </w:r>
      <w:r w:rsidRPr="00C74F0A">
        <w:rPr>
          <w:b/>
          <w:lang w:val="en-US"/>
        </w:rPr>
        <w:t>option 4 can be excluded</w:t>
      </w:r>
      <w:r w:rsidRPr="00E4148D">
        <w:rPr>
          <w:lang w:val="en-US"/>
        </w:rPr>
        <w:t>).</w:t>
      </w:r>
    </w:p>
    <w:p w14:paraId="736D0258" w14:textId="1D6AEF3C" w:rsidR="00E4148D" w:rsidRDefault="00E4148D" w:rsidP="00E4148D">
      <w:pPr>
        <w:rPr>
          <w:lang w:val="en-US"/>
        </w:rPr>
      </w:pPr>
      <w:r w:rsidRPr="00E4148D">
        <w:rPr>
          <w:lang w:val="en-US"/>
        </w:rPr>
        <w:t xml:space="preserve">Regardless of whether option 1 or option 2 is chosen, the main purpose is to inform the AMF that the NG connection will not be used due to the feeder link switch. The difference lies in whether the AMF or </w:t>
      </w:r>
      <w:proofErr w:type="spellStart"/>
      <w:r w:rsidRPr="00E4148D">
        <w:rPr>
          <w:lang w:val="en-US"/>
        </w:rPr>
        <w:t>gNB</w:t>
      </w:r>
      <w:proofErr w:type="spellEnd"/>
      <w:r w:rsidRPr="00E4148D">
        <w:rPr>
          <w:lang w:val="en-US"/>
        </w:rPr>
        <w:t xml:space="preserve"> needs to store connection information for future reconnection. Storing connection information is beneficial, especially if a store-and-forward feature will be introduced later. While some companies express concerns about limited storage space on satellites, we believe that the cost of storing connection information is minimal, and some satellites may have ample storage capacity. Therefore, </w:t>
      </w:r>
      <w:r w:rsidR="009B3C8D">
        <w:rPr>
          <w:lang w:val="en-US"/>
        </w:rPr>
        <w:t xml:space="preserve">we think </w:t>
      </w:r>
      <w:r w:rsidRPr="00C74F0A">
        <w:rPr>
          <w:b/>
          <w:lang w:val="en-US"/>
        </w:rPr>
        <w:t>both option 1 and option 2 can be supported</w:t>
      </w:r>
      <w:r w:rsidRPr="00E4148D">
        <w:rPr>
          <w:lang w:val="en-US"/>
        </w:rPr>
        <w:t xml:space="preserve">, allowing the </w:t>
      </w:r>
      <w:proofErr w:type="spellStart"/>
      <w:r w:rsidRPr="00E4148D">
        <w:rPr>
          <w:lang w:val="en-US"/>
        </w:rPr>
        <w:t>gNB</w:t>
      </w:r>
      <w:proofErr w:type="spellEnd"/>
      <w:r w:rsidRPr="00E4148D">
        <w:rPr>
          <w:lang w:val="en-US"/>
        </w:rPr>
        <w:t xml:space="preserve"> on the satellite to make informed decisions</w:t>
      </w:r>
      <w:r>
        <w:rPr>
          <w:lang w:val="en-US"/>
        </w:rPr>
        <w:t>. F</w:t>
      </w:r>
      <w:r w:rsidRPr="00E4148D">
        <w:rPr>
          <w:lang w:val="en-US"/>
        </w:rPr>
        <w:t>or example, suspending connections it deems important and frequently used while releasing less frequently used connections</w:t>
      </w:r>
    </w:p>
    <w:p w14:paraId="21C61AE7" w14:textId="306A1E34" w:rsidR="00C74F0A" w:rsidRPr="00E4148D" w:rsidRDefault="00C74F0A" w:rsidP="00E4148D">
      <w:pPr>
        <w:rPr>
          <w:lang w:val="en-US"/>
        </w:rPr>
      </w:pPr>
      <w:r w:rsidRPr="00C74F0A">
        <w:rPr>
          <w:b/>
          <w:lang w:val="en-US"/>
        </w:rPr>
        <w:t>In case of feeder link failure</w:t>
      </w:r>
      <w:r>
        <w:rPr>
          <w:lang w:val="en-US"/>
        </w:rPr>
        <w:t xml:space="preserve">, </w:t>
      </w:r>
      <w:r w:rsidR="00B4076E">
        <w:rPr>
          <w:lang w:val="en-US"/>
        </w:rPr>
        <w:t>d</w:t>
      </w:r>
      <w:r w:rsidR="00B4076E" w:rsidRPr="00B4076E">
        <w:rPr>
          <w:lang w:val="en-US"/>
        </w:rPr>
        <w:t>irect communication between</w:t>
      </w:r>
      <w:r w:rsidR="00B4076E">
        <w:rPr>
          <w:lang w:val="en-US"/>
        </w:rPr>
        <w:t xml:space="preserve"> </w:t>
      </w:r>
      <w:r>
        <w:rPr>
          <w:lang w:val="en-US"/>
        </w:rPr>
        <w:t xml:space="preserve">the </w:t>
      </w:r>
      <w:proofErr w:type="spellStart"/>
      <w:r>
        <w:rPr>
          <w:lang w:val="en-US"/>
        </w:rPr>
        <w:t>gNB</w:t>
      </w:r>
      <w:proofErr w:type="spellEnd"/>
      <w:r>
        <w:rPr>
          <w:lang w:val="en-US"/>
        </w:rPr>
        <w:t xml:space="preserve"> and AMF </w:t>
      </w:r>
      <w:r w:rsidR="00B4076E">
        <w:rPr>
          <w:lang w:val="en-US"/>
        </w:rPr>
        <w:t>may not be possible</w:t>
      </w:r>
      <w:r>
        <w:rPr>
          <w:lang w:val="en-US"/>
        </w:rPr>
        <w:t xml:space="preserve">, it seems that </w:t>
      </w:r>
      <w:r w:rsidRPr="00AD5172">
        <w:rPr>
          <w:b/>
          <w:lang w:val="en-US"/>
        </w:rPr>
        <w:t>option 3 can be considered</w:t>
      </w:r>
      <w:r>
        <w:rPr>
          <w:lang w:val="en-US"/>
        </w:rPr>
        <w:t xml:space="preserve"> in this case. If </w:t>
      </w:r>
      <w:proofErr w:type="spellStart"/>
      <w:r>
        <w:rPr>
          <w:lang w:val="en-US"/>
        </w:rPr>
        <w:t>gNB</w:t>
      </w:r>
      <w:proofErr w:type="spellEnd"/>
      <w:r>
        <w:rPr>
          <w:lang w:val="en-US"/>
        </w:rPr>
        <w:t xml:space="preserve"> identified the feeder link is failure, it can release all the UE context and NG connections related to the AMFs that communicated via this feeder link.</w:t>
      </w:r>
    </w:p>
    <w:p w14:paraId="67E3671E" w14:textId="2C745360" w:rsidR="00C74F0A" w:rsidRPr="00B4076E" w:rsidRDefault="00C74F0A" w:rsidP="00CC47E5">
      <w:pPr>
        <w:rPr>
          <w:b/>
        </w:rPr>
      </w:pPr>
      <w:r w:rsidRPr="00B4076E">
        <w:rPr>
          <w:b/>
        </w:rPr>
        <w:t>Observation</w:t>
      </w:r>
      <w:r w:rsidR="009B41AC">
        <w:rPr>
          <w:b/>
        </w:rPr>
        <w:t xml:space="preserve"> 1</w:t>
      </w:r>
      <w:r w:rsidRPr="00B4076E">
        <w:rPr>
          <w:b/>
        </w:rPr>
        <w:t xml:space="preserve">, </w:t>
      </w:r>
      <w:r w:rsidR="00AD5172" w:rsidRPr="00B4076E">
        <w:rPr>
          <w:b/>
        </w:rPr>
        <w:t xml:space="preserve">in case of feeder link switch, </w:t>
      </w:r>
      <w:r w:rsidR="00B4076E" w:rsidRPr="00B4076E">
        <w:rPr>
          <w:b/>
        </w:rPr>
        <w:t xml:space="preserve">our preference is for the onboard </w:t>
      </w:r>
      <w:proofErr w:type="spellStart"/>
      <w:r w:rsidR="00B4076E" w:rsidRPr="00B4076E">
        <w:rPr>
          <w:b/>
        </w:rPr>
        <w:t>gNB</w:t>
      </w:r>
      <w:proofErr w:type="spellEnd"/>
      <w:r w:rsidR="00B4076E" w:rsidRPr="00B4076E">
        <w:rPr>
          <w:b/>
        </w:rPr>
        <w:t xml:space="preserve"> to migrate all relevant connected UEs to other </w:t>
      </w:r>
      <w:proofErr w:type="spellStart"/>
      <w:r w:rsidR="00B4076E" w:rsidRPr="00B4076E">
        <w:rPr>
          <w:b/>
        </w:rPr>
        <w:t>gNBs</w:t>
      </w:r>
      <w:proofErr w:type="spellEnd"/>
      <w:r w:rsidR="00B4076E" w:rsidRPr="00B4076E">
        <w:rPr>
          <w:b/>
        </w:rPr>
        <w:t xml:space="preserve"> or AMFs. This ensures seamless UE experience</w:t>
      </w:r>
      <w:r w:rsidR="00657FE7">
        <w:rPr>
          <w:b/>
        </w:rPr>
        <w:t>s</w:t>
      </w:r>
      <w:r w:rsidR="00B4076E" w:rsidRPr="00B4076E">
        <w:rPr>
          <w:b/>
        </w:rPr>
        <w:t>. After all UEs are successfully migrated</w:t>
      </w:r>
      <w:r w:rsidR="00657FE7">
        <w:rPr>
          <w:b/>
        </w:rPr>
        <w:t xml:space="preserve"> (i.e. handover)</w:t>
      </w:r>
      <w:r w:rsidR="00B4076E" w:rsidRPr="00B4076E">
        <w:rPr>
          <w:b/>
        </w:rPr>
        <w:t>, the NG connection can be either suspended or released</w:t>
      </w:r>
      <w:r w:rsidR="00AD5172" w:rsidRPr="00B4076E">
        <w:rPr>
          <w:b/>
        </w:rPr>
        <w:t>.</w:t>
      </w:r>
    </w:p>
    <w:p w14:paraId="33419308" w14:textId="33DEFD2C" w:rsidR="00AD5172" w:rsidRPr="00B4076E" w:rsidRDefault="00AD5172" w:rsidP="00CC47E5">
      <w:pPr>
        <w:rPr>
          <w:b/>
        </w:rPr>
      </w:pPr>
      <w:r w:rsidRPr="00B4076E">
        <w:rPr>
          <w:b/>
        </w:rPr>
        <w:t>Observation</w:t>
      </w:r>
      <w:r w:rsidR="009B41AC">
        <w:rPr>
          <w:b/>
        </w:rPr>
        <w:t xml:space="preserve"> 2</w:t>
      </w:r>
      <w:r w:rsidRPr="00B4076E">
        <w:rPr>
          <w:b/>
        </w:rPr>
        <w:t xml:space="preserve">, if all the UEs are migrated before feeder link switch, NG </w:t>
      </w:r>
      <w:r w:rsidR="00657FE7">
        <w:rPr>
          <w:b/>
        </w:rPr>
        <w:t>re</w:t>
      </w:r>
      <w:r w:rsidRPr="00B4076E">
        <w:rPr>
          <w:b/>
        </w:rPr>
        <w:t>set procedure seems not needed for NG connection handling</w:t>
      </w:r>
      <w:r w:rsidR="00657FE7">
        <w:rPr>
          <w:b/>
        </w:rPr>
        <w:t>, as it is used to release the UE associations over NG connection</w:t>
      </w:r>
      <w:r w:rsidRPr="00B4076E">
        <w:rPr>
          <w:b/>
        </w:rPr>
        <w:t>.</w:t>
      </w:r>
    </w:p>
    <w:p w14:paraId="04E2D530" w14:textId="367091D7" w:rsidR="00E4148D" w:rsidRPr="00B4076E" w:rsidRDefault="00C74F0A" w:rsidP="00CC47E5">
      <w:pPr>
        <w:rPr>
          <w:b/>
        </w:rPr>
      </w:pPr>
      <w:r w:rsidRPr="00B4076E">
        <w:rPr>
          <w:b/>
        </w:rPr>
        <w:t>Proposal</w:t>
      </w:r>
      <w:r w:rsidR="009B41AC">
        <w:rPr>
          <w:b/>
        </w:rPr>
        <w:t xml:space="preserve"> 1</w:t>
      </w:r>
      <w:r w:rsidR="00AD5172" w:rsidRPr="00B4076E">
        <w:rPr>
          <w:b/>
        </w:rPr>
        <w:t xml:space="preserve">, </w:t>
      </w:r>
      <w:r w:rsidR="00B4076E" w:rsidRPr="00B4076E">
        <w:rPr>
          <w:b/>
        </w:rPr>
        <w:t xml:space="preserve">the onboard </w:t>
      </w:r>
      <w:proofErr w:type="spellStart"/>
      <w:r w:rsidR="00B4076E" w:rsidRPr="00B4076E">
        <w:rPr>
          <w:b/>
        </w:rPr>
        <w:t>gNB</w:t>
      </w:r>
      <w:proofErr w:type="spellEnd"/>
      <w:r w:rsidR="00B4076E" w:rsidRPr="00B4076E">
        <w:rPr>
          <w:b/>
        </w:rPr>
        <w:t xml:space="preserve"> should inform the corresponding AMF(s) that the connection can be released or suspended due to the feeder link switch once all </w:t>
      </w:r>
      <w:r w:rsidR="009B3C8D">
        <w:rPr>
          <w:b/>
        </w:rPr>
        <w:t xml:space="preserve">relevant </w:t>
      </w:r>
      <w:r w:rsidR="00B4076E" w:rsidRPr="00B4076E">
        <w:rPr>
          <w:b/>
        </w:rPr>
        <w:t xml:space="preserve">UEs have moved to other </w:t>
      </w:r>
      <w:proofErr w:type="spellStart"/>
      <w:r w:rsidR="00B4076E" w:rsidRPr="00B4076E">
        <w:rPr>
          <w:b/>
        </w:rPr>
        <w:t>gNBs</w:t>
      </w:r>
      <w:proofErr w:type="spellEnd"/>
      <w:r w:rsidR="00B4076E" w:rsidRPr="00B4076E">
        <w:rPr>
          <w:b/>
        </w:rPr>
        <w:t xml:space="preserve"> or AMFs.</w:t>
      </w:r>
    </w:p>
    <w:p w14:paraId="3DF2D479" w14:textId="4078FEED" w:rsidR="00B4076E" w:rsidRPr="00B4076E" w:rsidRDefault="00B4076E" w:rsidP="00CC47E5">
      <w:pPr>
        <w:rPr>
          <w:b/>
        </w:rPr>
      </w:pPr>
      <w:r w:rsidRPr="00B4076E">
        <w:rPr>
          <w:b/>
        </w:rPr>
        <w:t>Observation</w:t>
      </w:r>
      <w:r w:rsidR="009B41AC">
        <w:rPr>
          <w:b/>
        </w:rPr>
        <w:t xml:space="preserve"> 3</w:t>
      </w:r>
      <w:r w:rsidRPr="00B4076E">
        <w:rPr>
          <w:b/>
        </w:rPr>
        <w:t xml:space="preserve">, it’s beneficial and flexible for </w:t>
      </w:r>
      <w:proofErr w:type="spellStart"/>
      <w:r w:rsidRPr="00B4076E">
        <w:rPr>
          <w:b/>
        </w:rPr>
        <w:t>gNBs</w:t>
      </w:r>
      <w:proofErr w:type="spellEnd"/>
      <w:r w:rsidRPr="00B4076E">
        <w:rPr>
          <w:b/>
        </w:rPr>
        <w:t xml:space="preserve"> on satellites with ample storage capacity to decide whether to store connection information for future use</w:t>
      </w:r>
      <w:r w:rsidR="00657FE7">
        <w:rPr>
          <w:b/>
        </w:rPr>
        <w:t>.</w:t>
      </w:r>
    </w:p>
    <w:p w14:paraId="40E08F0D" w14:textId="1CABD028" w:rsidR="00B4076E" w:rsidRPr="00B4076E" w:rsidRDefault="00B4076E" w:rsidP="00CC47E5">
      <w:pPr>
        <w:rPr>
          <w:b/>
          <w:lang w:val="en-US"/>
        </w:rPr>
      </w:pPr>
      <w:r w:rsidRPr="00B4076E">
        <w:rPr>
          <w:b/>
        </w:rPr>
        <w:t>Proposal</w:t>
      </w:r>
      <w:r w:rsidR="009B41AC">
        <w:rPr>
          <w:b/>
        </w:rPr>
        <w:t xml:space="preserve"> 2</w:t>
      </w:r>
      <w:r w:rsidRPr="00B4076E">
        <w:rPr>
          <w:b/>
        </w:rPr>
        <w:t xml:space="preserve">, </w:t>
      </w:r>
      <w:bookmarkStart w:id="0" w:name="_Hlk166235262"/>
      <w:r w:rsidRPr="00B4076E">
        <w:rPr>
          <w:b/>
        </w:rPr>
        <w:t xml:space="preserve">support both NG connection release and NG connection suspending/resuming, </w:t>
      </w:r>
      <w:r w:rsidRPr="00B4076E">
        <w:rPr>
          <w:b/>
          <w:lang w:val="en-US"/>
        </w:rPr>
        <w:t xml:space="preserve">allowing the </w:t>
      </w:r>
      <w:proofErr w:type="spellStart"/>
      <w:r w:rsidRPr="00B4076E">
        <w:rPr>
          <w:b/>
          <w:lang w:val="en-US"/>
        </w:rPr>
        <w:t>gNB</w:t>
      </w:r>
      <w:proofErr w:type="spellEnd"/>
      <w:r w:rsidRPr="00B4076E">
        <w:rPr>
          <w:b/>
          <w:lang w:val="en-US"/>
        </w:rPr>
        <w:t xml:space="preserve"> on the satellite to make informed decisions on whether to release or suspend a NG connection</w:t>
      </w:r>
      <w:bookmarkEnd w:id="0"/>
      <w:r w:rsidRPr="00B4076E">
        <w:rPr>
          <w:b/>
          <w:lang w:val="en-US"/>
        </w:rPr>
        <w:t>.</w:t>
      </w:r>
    </w:p>
    <w:p w14:paraId="6C29CED7" w14:textId="45BC75BD" w:rsidR="00B4076E" w:rsidRDefault="00B4076E" w:rsidP="00CC47E5">
      <w:pPr>
        <w:rPr>
          <w:b/>
        </w:rPr>
      </w:pPr>
      <w:r w:rsidRPr="00B4076E">
        <w:rPr>
          <w:b/>
        </w:rPr>
        <w:t>Proposal</w:t>
      </w:r>
      <w:r w:rsidR="009B41AC">
        <w:rPr>
          <w:b/>
        </w:rPr>
        <w:t xml:space="preserve"> 3</w:t>
      </w:r>
      <w:r w:rsidRPr="00B4076E">
        <w:rPr>
          <w:b/>
        </w:rPr>
        <w:t xml:space="preserve">, in case of feeder link failure, where the </w:t>
      </w:r>
      <w:proofErr w:type="spellStart"/>
      <w:r w:rsidRPr="00B4076E">
        <w:rPr>
          <w:b/>
        </w:rPr>
        <w:t>gNB</w:t>
      </w:r>
      <w:proofErr w:type="spellEnd"/>
      <w:r w:rsidRPr="00B4076E">
        <w:rPr>
          <w:b/>
        </w:rPr>
        <w:t xml:space="preserve"> and AMF rely on this feeder link, they can release UE contexts or connection information </w:t>
      </w:r>
      <w:r w:rsidR="00657FE7">
        <w:rPr>
          <w:b/>
        </w:rPr>
        <w:t>by</w:t>
      </w:r>
      <w:r w:rsidRPr="00B4076E">
        <w:rPr>
          <w:b/>
        </w:rPr>
        <w:t xml:space="preserve"> implementation. </w:t>
      </w:r>
    </w:p>
    <w:p w14:paraId="646E3EB7" w14:textId="761F2900" w:rsidR="00316B8D" w:rsidRDefault="00316B8D" w:rsidP="0012322C">
      <w:pPr>
        <w:rPr>
          <w:lang w:val="en-US"/>
        </w:rPr>
      </w:pPr>
      <w:r w:rsidRPr="00316B8D">
        <w:rPr>
          <w:lang w:val="en-US"/>
        </w:rPr>
        <w:t xml:space="preserve">We believe that it is feasible for the </w:t>
      </w:r>
      <w:proofErr w:type="spellStart"/>
      <w:r w:rsidRPr="00316B8D">
        <w:rPr>
          <w:lang w:val="en-US"/>
        </w:rPr>
        <w:t>gNB</w:t>
      </w:r>
      <w:proofErr w:type="spellEnd"/>
      <w:r w:rsidRPr="00316B8D">
        <w:rPr>
          <w:lang w:val="en-US"/>
        </w:rPr>
        <w:t xml:space="preserve"> onboard a satellite to establish an </w:t>
      </w:r>
      <w:proofErr w:type="spellStart"/>
      <w:r w:rsidRPr="00316B8D">
        <w:rPr>
          <w:lang w:val="en-US"/>
        </w:rPr>
        <w:t>Xn</w:t>
      </w:r>
      <w:proofErr w:type="spellEnd"/>
      <w:r w:rsidRPr="00316B8D">
        <w:rPr>
          <w:lang w:val="en-US"/>
        </w:rPr>
        <w:t xml:space="preserve"> connection with the </w:t>
      </w:r>
      <w:proofErr w:type="spellStart"/>
      <w:r w:rsidRPr="00316B8D">
        <w:rPr>
          <w:lang w:val="en-US"/>
        </w:rPr>
        <w:t>gNB</w:t>
      </w:r>
      <w:proofErr w:type="spellEnd"/>
      <w:r w:rsidRPr="00316B8D">
        <w:rPr>
          <w:lang w:val="en-US"/>
        </w:rPr>
        <w:t xml:space="preserve"> on the ground through the feeder link. This aspect of the </w:t>
      </w:r>
      <w:proofErr w:type="spellStart"/>
      <w:r w:rsidRPr="00316B8D">
        <w:rPr>
          <w:lang w:val="en-US"/>
        </w:rPr>
        <w:t>Xn</w:t>
      </w:r>
      <w:proofErr w:type="spellEnd"/>
      <w:r w:rsidRPr="00316B8D">
        <w:rPr>
          <w:lang w:val="en-US"/>
        </w:rPr>
        <w:t xml:space="preserve"> connection via the feeder link appears to be omitted in the figure presented in the BL CR</w:t>
      </w:r>
      <w:r>
        <w:rPr>
          <w:lang w:val="en-US"/>
        </w:rPr>
        <w:t>.</w:t>
      </w:r>
      <w:r w:rsidRPr="00316B8D">
        <w:t xml:space="preserve"> </w:t>
      </w:r>
      <w:r w:rsidRPr="00316B8D">
        <w:rPr>
          <w:lang w:val="en-US"/>
        </w:rPr>
        <w:t xml:space="preserve">To provide a more comprehensive representation of the scenario, we propose </w:t>
      </w:r>
      <w:r>
        <w:rPr>
          <w:lang w:val="en-US"/>
        </w:rPr>
        <w:t>to add</w:t>
      </w:r>
      <w:r w:rsidRPr="00316B8D">
        <w:rPr>
          <w:lang w:val="en-US"/>
        </w:rPr>
        <w:t xml:space="preserve"> the </w:t>
      </w:r>
      <w:proofErr w:type="spellStart"/>
      <w:r w:rsidRPr="00316B8D">
        <w:rPr>
          <w:lang w:val="en-US"/>
        </w:rPr>
        <w:t>Xn</w:t>
      </w:r>
      <w:proofErr w:type="spellEnd"/>
      <w:r w:rsidRPr="00316B8D">
        <w:rPr>
          <w:lang w:val="en-US"/>
        </w:rPr>
        <w:t xml:space="preserve"> connection via the feeder link to the figure in the BL CR.</w:t>
      </w:r>
    </w:p>
    <w:p w14:paraId="409BA1C4" w14:textId="2E934FEF" w:rsidR="0012322C" w:rsidRPr="0012322C" w:rsidRDefault="00316B8D" w:rsidP="0012322C">
      <w:pPr>
        <w:rPr>
          <w:lang w:val="en-US"/>
        </w:rPr>
      </w:pPr>
      <w:proofErr w:type="spellStart"/>
      <w:r>
        <w:rPr>
          <w:lang w:val="en-US"/>
        </w:rPr>
        <w:t>Xn</w:t>
      </w:r>
      <w:proofErr w:type="spellEnd"/>
      <w:r>
        <w:rPr>
          <w:lang w:val="en-US"/>
        </w:rPr>
        <w:t xml:space="preserve"> connection via feeder link has the same issue as NG, </w:t>
      </w:r>
      <w:r w:rsidR="0012322C">
        <w:rPr>
          <w:lang w:val="en-US"/>
        </w:rPr>
        <w:t xml:space="preserve">it may be changed due to the movement of the satellite. In existing mechanism, </w:t>
      </w:r>
      <w:proofErr w:type="spellStart"/>
      <w:r w:rsidR="0012322C">
        <w:rPr>
          <w:lang w:val="en-US"/>
        </w:rPr>
        <w:t>Xn</w:t>
      </w:r>
      <w:proofErr w:type="spellEnd"/>
      <w:r w:rsidR="0012322C">
        <w:rPr>
          <w:lang w:val="en-US"/>
        </w:rPr>
        <w:t xml:space="preserve"> Setup, </w:t>
      </w:r>
      <w:proofErr w:type="spellStart"/>
      <w:r w:rsidR="0012322C">
        <w:rPr>
          <w:lang w:val="en-US"/>
        </w:rPr>
        <w:t>Xn</w:t>
      </w:r>
      <w:proofErr w:type="spellEnd"/>
      <w:r w:rsidR="0012322C">
        <w:rPr>
          <w:lang w:val="en-US"/>
        </w:rPr>
        <w:t xml:space="preserve"> Removal procedure are specified</w:t>
      </w:r>
      <w:r w:rsidR="003F51B1">
        <w:rPr>
          <w:lang w:val="en-US"/>
        </w:rPr>
        <w:t xml:space="preserve">, as </w:t>
      </w:r>
      <w:proofErr w:type="spellStart"/>
      <w:r w:rsidR="003F51B1">
        <w:rPr>
          <w:lang w:val="en-US"/>
        </w:rPr>
        <w:t>Xn</w:t>
      </w:r>
      <w:proofErr w:type="spellEnd"/>
      <w:r w:rsidR="003F51B1">
        <w:rPr>
          <w:lang w:val="en-US"/>
        </w:rPr>
        <w:t xml:space="preserve"> interface is not m</w:t>
      </w:r>
      <w:r w:rsidR="003F51B1" w:rsidRPr="003F51B1">
        <w:rPr>
          <w:lang w:val="en-US"/>
        </w:rPr>
        <w:t>andatory</w:t>
      </w:r>
      <w:r w:rsidR="003F51B1">
        <w:rPr>
          <w:lang w:val="en-US"/>
        </w:rPr>
        <w:t xml:space="preserve"> for UE connection and experience, there’s no need to suspend the connection</w:t>
      </w:r>
      <w:r w:rsidR="00657FE7">
        <w:rPr>
          <w:lang w:val="en-US"/>
        </w:rPr>
        <w:t xml:space="preserve">, the existing </w:t>
      </w:r>
      <w:proofErr w:type="spellStart"/>
      <w:r w:rsidR="00657FE7">
        <w:rPr>
          <w:lang w:val="en-US"/>
        </w:rPr>
        <w:t>Xn</w:t>
      </w:r>
      <w:proofErr w:type="spellEnd"/>
      <w:r w:rsidR="00657FE7">
        <w:rPr>
          <w:lang w:val="en-US"/>
        </w:rPr>
        <w:t xml:space="preserve"> setup and removal procedure can be re-used for </w:t>
      </w:r>
      <w:proofErr w:type="spellStart"/>
      <w:r w:rsidR="00657FE7">
        <w:rPr>
          <w:lang w:val="en-US"/>
        </w:rPr>
        <w:t>Xn</w:t>
      </w:r>
      <w:proofErr w:type="spellEnd"/>
      <w:r w:rsidR="00657FE7">
        <w:rPr>
          <w:lang w:val="en-US"/>
        </w:rPr>
        <w:t xml:space="preserve"> connection handling.</w:t>
      </w:r>
    </w:p>
    <w:p w14:paraId="4AA3CD17" w14:textId="715F8663" w:rsidR="00316B8D" w:rsidRDefault="00BD0123" w:rsidP="00D068D0">
      <w:pPr>
        <w:rPr>
          <w:b/>
          <w:lang w:val="en-US"/>
        </w:rPr>
      </w:pPr>
      <w:r>
        <w:rPr>
          <w:b/>
          <w:lang w:val="en-US"/>
        </w:rPr>
        <w:t xml:space="preserve">Proposal </w:t>
      </w:r>
      <w:r w:rsidR="009B41AC">
        <w:rPr>
          <w:b/>
          <w:lang w:val="en-US"/>
        </w:rPr>
        <w:t>4</w:t>
      </w:r>
      <w:r w:rsidR="0012322C">
        <w:rPr>
          <w:b/>
          <w:lang w:val="en-US"/>
        </w:rPr>
        <w:t xml:space="preserve">, </w:t>
      </w:r>
      <w:r w:rsidR="00316B8D">
        <w:rPr>
          <w:b/>
          <w:lang w:val="en-US"/>
        </w:rPr>
        <w:t xml:space="preserve">add </w:t>
      </w:r>
      <w:proofErr w:type="spellStart"/>
      <w:r w:rsidR="00316B8D">
        <w:rPr>
          <w:b/>
          <w:lang w:val="en-US"/>
        </w:rPr>
        <w:t>Xn</w:t>
      </w:r>
      <w:proofErr w:type="spellEnd"/>
      <w:r w:rsidR="00316B8D">
        <w:rPr>
          <w:b/>
          <w:lang w:val="en-US"/>
        </w:rPr>
        <w:t xml:space="preserve"> connection via feeder link between onboard </w:t>
      </w:r>
      <w:proofErr w:type="spellStart"/>
      <w:r w:rsidR="00316B8D">
        <w:rPr>
          <w:b/>
          <w:lang w:val="en-US"/>
        </w:rPr>
        <w:t>gNB</w:t>
      </w:r>
      <w:proofErr w:type="spellEnd"/>
      <w:r w:rsidR="00316B8D">
        <w:rPr>
          <w:b/>
          <w:lang w:val="en-US"/>
        </w:rPr>
        <w:t xml:space="preserve"> and on-ground </w:t>
      </w:r>
      <w:proofErr w:type="spellStart"/>
      <w:r w:rsidR="00316B8D">
        <w:rPr>
          <w:b/>
          <w:lang w:val="en-US"/>
        </w:rPr>
        <w:t>gNB</w:t>
      </w:r>
      <w:proofErr w:type="spellEnd"/>
      <w:r w:rsidR="00316B8D">
        <w:rPr>
          <w:b/>
          <w:lang w:val="en-US"/>
        </w:rPr>
        <w:t xml:space="preserve"> in the figure in BL CR for TS 38.300.</w:t>
      </w:r>
    </w:p>
    <w:p w14:paraId="64703B31" w14:textId="694BE460" w:rsidR="0012322C" w:rsidRDefault="00316B8D" w:rsidP="00D068D0">
      <w:pPr>
        <w:rPr>
          <w:b/>
          <w:lang w:val="en-US"/>
        </w:rPr>
      </w:pPr>
      <w:r>
        <w:rPr>
          <w:b/>
          <w:lang w:val="en-US"/>
        </w:rPr>
        <w:t xml:space="preserve">Proposal 5, </w:t>
      </w:r>
      <w:r w:rsidR="00BD0123">
        <w:rPr>
          <w:b/>
          <w:lang w:val="en-US"/>
        </w:rPr>
        <w:t xml:space="preserve">the </w:t>
      </w:r>
      <w:proofErr w:type="spellStart"/>
      <w:r w:rsidR="00BD0123">
        <w:rPr>
          <w:b/>
          <w:lang w:val="en-US"/>
        </w:rPr>
        <w:t>Xn</w:t>
      </w:r>
      <w:proofErr w:type="spellEnd"/>
      <w:r w:rsidR="00BD0123">
        <w:rPr>
          <w:b/>
          <w:lang w:val="en-US"/>
        </w:rPr>
        <w:t xml:space="preserve"> Setup and Removal procedure can be re-used to setup/release </w:t>
      </w:r>
      <w:proofErr w:type="spellStart"/>
      <w:r w:rsidR="00BD0123">
        <w:rPr>
          <w:b/>
          <w:lang w:val="en-US"/>
        </w:rPr>
        <w:t>Xn</w:t>
      </w:r>
      <w:proofErr w:type="spellEnd"/>
      <w:r w:rsidR="00BD0123">
        <w:rPr>
          <w:b/>
          <w:lang w:val="en-US"/>
        </w:rPr>
        <w:t xml:space="preserve"> connection in case of regenerative payload.</w:t>
      </w:r>
    </w:p>
    <w:p w14:paraId="3675AEAA" w14:textId="5B2330E6" w:rsidR="005B6DE9" w:rsidRDefault="00F01730" w:rsidP="005B6DE9">
      <w:pPr>
        <w:outlineLvl w:val="2"/>
        <w:rPr>
          <w:b/>
          <w:u w:val="single"/>
        </w:rPr>
      </w:pPr>
      <w:r>
        <w:rPr>
          <w:b/>
          <w:u w:val="single"/>
        </w:rPr>
        <w:t>Inactive</w:t>
      </w:r>
      <w:r w:rsidR="005B6DE9">
        <w:rPr>
          <w:b/>
          <w:u w:val="single"/>
        </w:rPr>
        <w:t xml:space="preserve"> UE support</w:t>
      </w:r>
    </w:p>
    <w:p w14:paraId="22C493A4" w14:textId="32CA8646" w:rsidR="005B6DE9" w:rsidRDefault="00110F2A" w:rsidP="00D068D0">
      <w:r>
        <w:t xml:space="preserve">According to previous discussion and </w:t>
      </w:r>
      <w:r w:rsidR="006C3F9B">
        <w:t xml:space="preserve">existing </w:t>
      </w:r>
      <w:r>
        <w:t>specification</w:t>
      </w:r>
      <w:r w:rsidR="006C3F9B">
        <w:t>s</w:t>
      </w:r>
      <w:r>
        <w:t xml:space="preserve">, RRC_INACTIVE state is supported in transparent payload, and the legacy principles are </w:t>
      </w:r>
      <w:r w:rsidR="00973C86">
        <w:t>applied</w:t>
      </w:r>
      <w:r>
        <w:t>.</w:t>
      </w:r>
    </w:p>
    <w:p w14:paraId="595D12A3" w14:textId="7DF6A491" w:rsidR="006C3F9B" w:rsidRDefault="006C3F9B" w:rsidP="00D068D0">
      <w:r>
        <w:rPr>
          <w:noProof/>
        </w:rPr>
        <mc:AlternateContent>
          <mc:Choice Requires="wps">
            <w:drawing>
              <wp:anchor distT="0" distB="0" distL="114300" distR="114300" simplePos="0" relativeHeight="251662336" behindDoc="0" locked="0" layoutInCell="1" allowOverlap="1" wp14:anchorId="1AFF3354" wp14:editId="75DD5706">
                <wp:simplePos x="0" y="0"/>
                <wp:positionH relativeFrom="column">
                  <wp:posOffset>-22225</wp:posOffset>
                </wp:positionH>
                <wp:positionV relativeFrom="paragraph">
                  <wp:posOffset>217170</wp:posOffset>
                </wp:positionV>
                <wp:extent cx="6173470" cy="771525"/>
                <wp:effectExtent l="0" t="0" r="17780" b="28575"/>
                <wp:wrapTopAndBottom/>
                <wp:docPr id="7" name="文本框 7"/>
                <wp:cNvGraphicFramePr/>
                <a:graphic xmlns:a="http://schemas.openxmlformats.org/drawingml/2006/main">
                  <a:graphicData uri="http://schemas.microsoft.com/office/word/2010/wordprocessingShape">
                    <wps:wsp>
                      <wps:cNvSpPr txBox="1"/>
                      <wps:spPr>
                        <a:xfrm>
                          <a:off x="0" y="0"/>
                          <a:ext cx="6173470" cy="771525"/>
                        </a:xfrm>
                        <a:prstGeom prst="rect">
                          <a:avLst/>
                        </a:prstGeom>
                        <a:solidFill>
                          <a:schemeClr val="lt1"/>
                        </a:solidFill>
                        <a:ln w="6350">
                          <a:solidFill>
                            <a:prstClr val="black"/>
                          </a:solidFill>
                        </a:ln>
                      </wps:spPr>
                      <wps:txbx>
                        <w:txbxContent>
                          <w:p w14:paraId="7048B14E" w14:textId="77777777" w:rsidR="000A63E1" w:rsidRPr="00296CF8" w:rsidRDefault="000A63E1" w:rsidP="000A63E1">
                            <w:pPr>
                              <w:pStyle w:val="4"/>
                            </w:pPr>
                            <w:bookmarkStart w:id="1" w:name="_Toc171672417"/>
                            <w:r w:rsidRPr="00296CF8">
                              <w:t>16.14.3.1</w:t>
                            </w:r>
                            <w:r w:rsidRPr="00296CF8">
                              <w:tab/>
                              <w:t>Mobility in RRC_IDLE and RRC_INACTIVE</w:t>
                            </w:r>
                            <w:bookmarkEnd w:id="1"/>
                          </w:p>
                          <w:p w14:paraId="2FC6F12D" w14:textId="77777777" w:rsidR="000A63E1" w:rsidRPr="00296CF8" w:rsidRDefault="000A63E1" w:rsidP="000A63E1">
                            <w:r w:rsidRPr="00296CF8">
                              <w:t>The same principles as described in 9.2.1 apply to mobility in RRC_IDLE for NTN and the same principles as described in 9.2.2 apply to mobility in RRC_INACTIVE for NTN unless hereunder specified.</w:t>
                            </w:r>
                          </w:p>
                          <w:p w14:paraId="60EA3C25" w14:textId="77777777" w:rsidR="000A63E1" w:rsidRDefault="000A63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FF3354" id="文本框 7" o:spid="_x0000_s1028" type="#_x0000_t202" style="position:absolute;margin-left:-1.75pt;margin-top:17.1pt;width:486.1pt;height:60.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" fillcolor="white [3201]" strokeweight=".5pt">
                <v:textbox>
                  <w:txbxContent>
                    <w:p w14:paraId="7048B14E" w14:textId="77777777" w:rsidR="000A63E1" w:rsidRPr="00296CF8" w:rsidRDefault="000A63E1" w:rsidP="000A63E1">
                      <w:pPr>
                        <w:pStyle w:val="4"/>
                      </w:pPr>
                      <w:bookmarkStart w:id="3" w:name="_Toc171672417"/>
                      <w:r w:rsidRPr="00296CF8">
                        <w:t>16.14.3.1</w:t>
                      </w:r>
                      <w:r w:rsidRPr="00296CF8">
                        <w:tab/>
                        <w:t>Mobility in RRC_IDLE and RRC_INACTIVE</w:t>
                      </w:r>
                      <w:bookmarkEnd w:id="3"/>
                    </w:p>
                    <w:p w14:paraId="2FC6F12D" w14:textId="77777777" w:rsidR="000A63E1" w:rsidRPr="00296CF8" w:rsidRDefault="000A63E1" w:rsidP="000A63E1">
                      <w:r w:rsidRPr="00296CF8">
                        <w:t>The same principles as described in 9.2.1 apply to mobility in RRC_IDLE for NTN and the same principles as described in 9.2.2 apply to mobility in RRC_INACTIVE for NTN unless hereunder specified.</w:t>
                      </w:r>
                    </w:p>
                    <w:p w14:paraId="60EA3C25" w14:textId="77777777" w:rsidR="000A63E1" w:rsidRDefault="000A63E1"/>
                  </w:txbxContent>
                </v:textbox>
                <w10:wrap type="topAndBottom"/>
              </v:shape>
            </w:pict>
          </mc:Fallback>
        </mc:AlternateContent>
      </w:r>
      <w:r>
        <w:t>TS 38.300:</w:t>
      </w:r>
    </w:p>
    <w:p w14:paraId="08660416" w14:textId="5A199759" w:rsidR="001305D0" w:rsidRDefault="001305D0" w:rsidP="001305D0">
      <w:bookmarkStart w:id="2" w:name="OLE_LINK29"/>
      <w:r>
        <w:t>RRC Inactive State Considerations for Regenerative Payloads:</w:t>
      </w:r>
    </w:p>
    <w:p w14:paraId="4CB76FF2" w14:textId="24E44AA8" w:rsidR="001305D0" w:rsidRDefault="001305D0" w:rsidP="001305D0">
      <w:pPr>
        <w:ind w:left="284"/>
      </w:pPr>
      <w:r w:rsidRPr="001305D0">
        <w:rPr>
          <w:b/>
        </w:rPr>
        <w:t>- GEO Satellites:</w:t>
      </w:r>
      <w:r>
        <w:t xml:space="preserve"> For </w:t>
      </w:r>
      <w:proofErr w:type="spellStart"/>
      <w:r>
        <w:t>gNBs</w:t>
      </w:r>
      <w:proofErr w:type="spellEnd"/>
      <w:r>
        <w:t xml:space="preserve"> located on GEO satellites, the existing principles can be directly applied.</w:t>
      </w:r>
    </w:p>
    <w:p w14:paraId="34783655" w14:textId="780A35C7" w:rsidR="001305D0" w:rsidRDefault="001305D0" w:rsidP="001305D0">
      <w:pPr>
        <w:ind w:left="284"/>
      </w:pPr>
      <w:r w:rsidRPr="001305D0">
        <w:rPr>
          <w:b/>
        </w:rPr>
        <w:t>- Non-GEO Satellites</w:t>
      </w:r>
      <w:r>
        <w:t>: In the case of non-GEO satellites, further discussion is required to determine how to define the RNA for regenerative payloads. This is due to the continuous movement of the cell served by the satellite.</w:t>
      </w:r>
    </w:p>
    <w:p w14:paraId="2F78F2A4" w14:textId="0CDA799D" w:rsidR="00CB5FE4" w:rsidRPr="00CB5FE4" w:rsidRDefault="00CB5FE4" w:rsidP="001305D0">
      <w:pPr>
        <w:rPr>
          <w:b/>
        </w:rPr>
      </w:pPr>
      <w:r w:rsidRPr="00CB5FE4">
        <w:rPr>
          <w:b/>
        </w:rPr>
        <w:t>Definition of RNA in NTN</w:t>
      </w:r>
    </w:p>
    <w:p w14:paraId="220E770A" w14:textId="775FEEF0" w:rsidR="001305D0" w:rsidRDefault="00CB5FE4" w:rsidP="00D068D0">
      <w:r>
        <w:rPr>
          <w:noProof/>
        </w:rPr>
        <mc:AlternateContent>
          <mc:Choice Requires="wps">
            <w:drawing>
              <wp:anchor distT="0" distB="0" distL="114300" distR="114300" simplePos="0" relativeHeight="251664384" behindDoc="0" locked="0" layoutInCell="1" allowOverlap="1" wp14:anchorId="7A1E7A8D" wp14:editId="15644C8C">
                <wp:simplePos x="0" y="0"/>
                <wp:positionH relativeFrom="column">
                  <wp:posOffset>-21590</wp:posOffset>
                </wp:positionH>
                <wp:positionV relativeFrom="paragraph">
                  <wp:posOffset>497840</wp:posOffset>
                </wp:positionV>
                <wp:extent cx="6173470" cy="3075940"/>
                <wp:effectExtent l="0" t="0" r="17780" b="10160"/>
                <wp:wrapTopAndBottom/>
                <wp:docPr id="11" name="文本框 11"/>
                <wp:cNvGraphicFramePr/>
                <a:graphic xmlns:a="http://schemas.openxmlformats.org/drawingml/2006/main">
                  <a:graphicData uri="http://schemas.microsoft.com/office/word/2010/wordprocessingShape">
                    <wps:wsp>
                      <wps:cNvSpPr txBox="1"/>
                      <wps:spPr>
                        <a:xfrm>
                          <a:off x="0" y="0"/>
                          <a:ext cx="6173470" cy="3075940"/>
                        </a:xfrm>
                        <a:prstGeom prst="rect">
                          <a:avLst/>
                        </a:prstGeom>
                        <a:solidFill>
                          <a:schemeClr val="lt1"/>
                        </a:solidFill>
                        <a:ln w="6350">
                          <a:solidFill>
                            <a:prstClr val="black"/>
                          </a:solidFill>
                        </a:ln>
                      </wps:spPr>
                      <wps:txbx>
                        <w:txbxContent>
                          <w:p w14:paraId="4CFB1569" w14:textId="77777777" w:rsidR="00973C86" w:rsidRPr="0095250E" w:rsidRDefault="00973C86" w:rsidP="00973C86">
                            <w:pPr>
                              <w:pStyle w:val="PL"/>
                            </w:pPr>
                            <w:r w:rsidRPr="00CB5FE4">
                              <w:rPr>
                                <w:highlight w:val="yellow"/>
                              </w:rPr>
                              <w:t>RAN-NotificationAreaInfo ::=</w:t>
                            </w:r>
                            <w:r w:rsidRPr="0095250E">
                              <w:t xml:space="preserve">        </w:t>
                            </w:r>
                            <w:r w:rsidRPr="0095250E">
                              <w:rPr>
                                <w:color w:val="993366"/>
                              </w:rPr>
                              <w:t>CHOICE</w:t>
                            </w:r>
                            <w:r w:rsidRPr="0095250E">
                              <w:t xml:space="preserve"> {</w:t>
                            </w:r>
                          </w:p>
                          <w:p w14:paraId="57713D20" w14:textId="77777777" w:rsidR="00973C86" w:rsidRPr="0095250E" w:rsidRDefault="00973C86" w:rsidP="00973C86">
                            <w:pPr>
                              <w:pStyle w:val="PL"/>
                            </w:pPr>
                            <w:r w:rsidRPr="0095250E">
                              <w:t xml:space="preserve">    cellList                            PLMN-RAN-AreaCellList,</w:t>
                            </w:r>
                          </w:p>
                          <w:p w14:paraId="2E42E89E" w14:textId="77777777" w:rsidR="00973C86" w:rsidRPr="0095250E" w:rsidRDefault="00973C86" w:rsidP="00973C86">
                            <w:pPr>
                              <w:pStyle w:val="PL"/>
                            </w:pPr>
                            <w:r w:rsidRPr="0095250E">
                              <w:t xml:space="preserve">    </w:t>
                            </w:r>
                            <w:r w:rsidRPr="00CB5FE4">
                              <w:rPr>
                                <w:highlight w:val="yellow"/>
                              </w:rPr>
                              <w:t>ran-AreaConfigList                  PLMN-RAN-AreaConfigList,</w:t>
                            </w:r>
                          </w:p>
                          <w:p w14:paraId="57E2AFC4" w14:textId="77777777" w:rsidR="00973C86" w:rsidRPr="0095250E" w:rsidRDefault="00973C86" w:rsidP="00973C86">
                            <w:pPr>
                              <w:pStyle w:val="PL"/>
                            </w:pPr>
                            <w:r w:rsidRPr="0095250E">
                              <w:t xml:space="preserve">    ...</w:t>
                            </w:r>
                          </w:p>
                          <w:p w14:paraId="2E7DDF26" w14:textId="77777777" w:rsidR="00973C86" w:rsidRPr="0095250E" w:rsidRDefault="00973C86" w:rsidP="00973C86">
                            <w:pPr>
                              <w:pStyle w:val="PL"/>
                            </w:pPr>
                            <w:r w:rsidRPr="0095250E">
                              <w:t>}</w:t>
                            </w:r>
                          </w:p>
                          <w:p w14:paraId="2DE692B1" w14:textId="77777777" w:rsidR="00973C86" w:rsidRPr="0095250E" w:rsidRDefault="00973C86" w:rsidP="00973C86">
                            <w:pPr>
                              <w:pStyle w:val="PL"/>
                            </w:pPr>
                          </w:p>
                          <w:p w14:paraId="01965AA2" w14:textId="77777777" w:rsidR="00973C86" w:rsidRPr="0095250E" w:rsidRDefault="00973C86" w:rsidP="00973C86">
                            <w:pPr>
                              <w:pStyle w:val="PL"/>
                            </w:pPr>
                            <w:r w:rsidRPr="0095250E">
                              <w:t xml:space="preserve">PLMN-RAN-AreaCellList ::=           </w:t>
                            </w:r>
                            <w:r w:rsidRPr="0095250E">
                              <w:rPr>
                                <w:color w:val="993366"/>
                              </w:rPr>
                              <w:t>SEQUENCE</w:t>
                            </w:r>
                            <w:r w:rsidRPr="0095250E">
                              <w:t xml:space="preserve"> (</w:t>
                            </w:r>
                            <w:r w:rsidRPr="0095250E">
                              <w:rPr>
                                <w:color w:val="993366"/>
                              </w:rPr>
                              <w:t>SIZE</w:t>
                            </w:r>
                            <w:r w:rsidRPr="0095250E">
                              <w:t xml:space="preserve"> (1.. maxPLMNIdentities))</w:t>
                            </w:r>
                            <w:r w:rsidRPr="0095250E">
                              <w:rPr>
                                <w:color w:val="993366"/>
                              </w:rPr>
                              <w:t xml:space="preserve"> OF</w:t>
                            </w:r>
                            <w:r w:rsidRPr="0095250E">
                              <w:t xml:space="preserve"> PLMN-RAN-AreaCell</w:t>
                            </w:r>
                          </w:p>
                          <w:p w14:paraId="001FB386" w14:textId="77777777" w:rsidR="00973C86" w:rsidRPr="0095250E" w:rsidRDefault="00973C86" w:rsidP="00973C86">
                            <w:pPr>
                              <w:pStyle w:val="PL"/>
                            </w:pPr>
                          </w:p>
                          <w:p w14:paraId="5B36D7C6" w14:textId="77777777" w:rsidR="00973C86" w:rsidRPr="0095250E" w:rsidRDefault="00973C86" w:rsidP="00973C86">
                            <w:pPr>
                              <w:pStyle w:val="PL"/>
                            </w:pPr>
                            <w:r w:rsidRPr="0095250E">
                              <w:t xml:space="preserve">PLMN-RAN-AreaCell ::=               </w:t>
                            </w:r>
                            <w:r w:rsidRPr="0095250E">
                              <w:rPr>
                                <w:color w:val="993366"/>
                              </w:rPr>
                              <w:t>SEQUENCE</w:t>
                            </w:r>
                            <w:r w:rsidRPr="0095250E">
                              <w:t xml:space="preserve"> {</w:t>
                            </w:r>
                          </w:p>
                          <w:p w14:paraId="62009FD4" w14:textId="77777777" w:rsidR="00973C86" w:rsidRPr="0095250E" w:rsidRDefault="00973C86" w:rsidP="00973C86">
                            <w:pPr>
                              <w:pStyle w:val="PL"/>
                              <w:rPr>
                                <w:color w:val="808080"/>
                              </w:rPr>
                            </w:pPr>
                            <w:r w:rsidRPr="0095250E">
                              <w:t xml:space="preserve">    plmn-Identity                       PLMN-Identity                                                       </w:t>
                            </w:r>
                            <w:r w:rsidRPr="0095250E">
                              <w:rPr>
                                <w:color w:val="993366"/>
                              </w:rPr>
                              <w:t>OPTIONAL</w:t>
                            </w:r>
                            <w:r w:rsidRPr="0095250E">
                              <w:t xml:space="preserve">,   </w:t>
                            </w:r>
                            <w:r w:rsidRPr="0095250E">
                              <w:rPr>
                                <w:color w:val="808080"/>
                              </w:rPr>
                              <w:t>-- Need S</w:t>
                            </w:r>
                          </w:p>
                          <w:p w14:paraId="4D0074BC" w14:textId="77777777" w:rsidR="00973C86" w:rsidRPr="0095250E" w:rsidRDefault="00973C86" w:rsidP="00973C86">
                            <w:pPr>
                              <w:pStyle w:val="PL"/>
                            </w:pPr>
                            <w:r w:rsidRPr="0095250E">
                              <w:t xml:space="preserve">    ran-AreaCells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CellIdentity</w:t>
                            </w:r>
                          </w:p>
                          <w:p w14:paraId="258B3FA4" w14:textId="77777777" w:rsidR="00973C86" w:rsidRPr="0095250E" w:rsidRDefault="00973C86" w:rsidP="00973C86">
                            <w:pPr>
                              <w:pStyle w:val="PL"/>
                            </w:pPr>
                            <w:r w:rsidRPr="0095250E">
                              <w:t>}</w:t>
                            </w:r>
                          </w:p>
                          <w:p w14:paraId="6A154D45" w14:textId="77777777" w:rsidR="00973C86" w:rsidRPr="0095250E" w:rsidRDefault="00973C86" w:rsidP="00973C86">
                            <w:pPr>
                              <w:pStyle w:val="PL"/>
                            </w:pPr>
                          </w:p>
                          <w:p w14:paraId="4E422FF9" w14:textId="77777777" w:rsidR="00973C86" w:rsidRPr="00CB5FE4" w:rsidRDefault="00973C86" w:rsidP="00973C86">
                            <w:pPr>
                              <w:pStyle w:val="PL"/>
                              <w:rPr>
                                <w:highlight w:val="yellow"/>
                              </w:rPr>
                            </w:pPr>
                            <w:r w:rsidRPr="00CB5FE4">
                              <w:rPr>
                                <w:highlight w:val="yellow"/>
                              </w:rPr>
                              <w:t xml:space="preserve">PLMN-RAN-AreaConfigList ::=         </w:t>
                            </w:r>
                            <w:r w:rsidRPr="00CB5FE4">
                              <w:rPr>
                                <w:color w:val="993366"/>
                                <w:highlight w:val="yellow"/>
                              </w:rPr>
                              <w:t>SEQUENCE</w:t>
                            </w:r>
                            <w:r w:rsidRPr="00CB5FE4">
                              <w:rPr>
                                <w:highlight w:val="yellow"/>
                              </w:rPr>
                              <w:t xml:space="preserve"> (</w:t>
                            </w:r>
                            <w:r w:rsidRPr="00CB5FE4">
                              <w:rPr>
                                <w:color w:val="993366"/>
                                <w:highlight w:val="yellow"/>
                              </w:rPr>
                              <w:t>SIZE</w:t>
                            </w:r>
                            <w:r w:rsidRPr="00CB5FE4">
                              <w:rPr>
                                <w:highlight w:val="yellow"/>
                              </w:rPr>
                              <w:t xml:space="preserve"> (1..maxPLMNIdentities))</w:t>
                            </w:r>
                            <w:r w:rsidRPr="00CB5FE4">
                              <w:rPr>
                                <w:color w:val="993366"/>
                                <w:highlight w:val="yellow"/>
                              </w:rPr>
                              <w:t xml:space="preserve"> OF</w:t>
                            </w:r>
                            <w:r w:rsidRPr="00CB5FE4">
                              <w:rPr>
                                <w:highlight w:val="yellow"/>
                              </w:rPr>
                              <w:t xml:space="preserve"> PLMN-RAN-AreaConfig</w:t>
                            </w:r>
                          </w:p>
                          <w:p w14:paraId="5C37507A" w14:textId="77777777" w:rsidR="00973C86" w:rsidRPr="00CB5FE4" w:rsidRDefault="00973C86" w:rsidP="00973C86">
                            <w:pPr>
                              <w:pStyle w:val="PL"/>
                              <w:rPr>
                                <w:highlight w:val="yellow"/>
                              </w:rPr>
                            </w:pPr>
                          </w:p>
                          <w:p w14:paraId="51173D2C" w14:textId="77777777" w:rsidR="00973C86" w:rsidRPr="00CB5FE4" w:rsidRDefault="00973C86" w:rsidP="00973C86">
                            <w:pPr>
                              <w:pStyle w:val="PL"/>
                              <w:rPr>
                                <w:highlight w:val="yellow"/>
                              </w:rPr>
                            </w:pPr>
                            <w:r w:rsidRPr="00CB5FE4">
                              <w:rPr>
                                <w:highlight w:val="yellow"/>
                              </w:rPr>
                              <w:t xml:space="preserve">PLMN-RAN-AreaConfig ::=             </w:t>
                            </w:r>
                            <w:r w:rsidRPr="00CB5FE4">
                              <w:rPr>
                                <w:color w:val="993366"/>
                                <w:highlight w:val="yellow"/>
                              </w:rPr>
                              <w:t>SEQUENCE</w:t>
                            </w:r>
                            <w:r w:rsidRPr="00CB5FE4">
                              <w:rPr>
                                <w:highlight w:val="yellow"/>
                              </w:rPr>
                              <w:t xml:space="preserve"> {</w:t>
                            </w:r>
                          </w:p>
                          <w:p w14:paraId="0392AD8F" w14:textId="77777777" w:rsidR="00973C86" w:rsidRPr="00CB5FE4" w:rsidRDefault="00973C86" w:rsidP="00973C86">
                            <w:pPr>
                              <w:pStyle w:val="PL"/>
                              <w:rPr>
                                <w:color w:val="808080"/>
                                <w:highlight w:val="yellow"/>
                              </w:rPr>
                            </w:pPr>
                            <w:r w:rsidRPr="00CB5FE4">
                              <w:rPr>
                                <w:highlight w:val="yellow"/>
                              </w:rPr>
                              <w:t xml:space="preserve">    plmn-Identity                       PLMN-Identity                                                       </w:t>
                            </w:r>
                            <w:r w:rsidRPr="00CB5FE4">
                              <w:rPr>
                                <w:color w:val="993366"/>
                                <w:highlight w:val="yellow"/>
                              </w:rPr>
                              <w:t>OPTIONAL</w:t>
                            </w:r>
                            <w:r w:rsidRPr="00CB5FE4">
                              <w:rPr>
                                <w:highlight w:val="yellow"/>
                              </w:rPr>
                              <w:t xml:space="preserve">,   </w:t>
                            </w:r>
                            <w:r w:rsidRPr="00CB5FE4">
                              <w:rPr>
                                <w:color w:val="808080"/>
                                <w:highlight w:val="yellow"/>
                              </w:rPr>
                              <w:t>-- Need S</w:t>
                            </w:r>
                          </w:p>
                          <w:p w14:paraId="2D1901FF" w14:textId="77777777" w:rsidR="00973C86" w:rsidRPr="0095250E" w:rsidRDefault="00973C86" w:rsidP="00973C86">
                            <w:pPr>
                              <w:pStyle w:val="PL"/>
                            </w:pPr>
                            <w:r w:rsidRPr="00CB5FE4">
                              <w:rPr>
                                <w:highlight w:val="yellow"/>
                              </w:rPr>
                              <w:t xml:space="preserve">    ran-Area                            </w:t>
                            </w:r>
                            <w:r w:rsidRPr="00CB5FE4">
                              <w:rPr>
                                <w:color w:val="993366"/>
                                <w:highlight w:val="yellow"/>
                              </w:rPr>
                              <w:t>SEQUENCE</w:t>
                            </w:r>
                            <w:r w:rsidRPr="00CB5FE4">
                              <w:rPr>
                                <w:highlight w:val="yellow"/>
                              </w:rPr>
                              <w:t xml:space="preserve"> (</w:t>
                            </w:r>
                            <w:r w:rsidRPr="00CB5FE4">
                              <w:rPr>
                                <w:color w:val="993366"/>
                                <w:highlight w:val="yellow"/>
                              </w:rPr>
                              <w:t>SIZE</w:t>
                            </w:r>
                            <w:r w:rsidRPr="00CB5FE4">
                              <w:rPr>
                                <w:highlight w:val="yellow"/>
                              </w:rPr>
                              <w:t xml:space="preserve"> (1..16))</w:t>
                            </w:r>
                            <w:r w:rsidRPr="00CB5FE4">
                              <w:rPr>
                                <w:color w:val="993366"/>
                                <w:highlight w:val="yellow"/>
                              </w:rPr>
                              <w:t xml:space="preserve"> OF</w:t>
                            </w:r>
                            <w:r w:rsidRPr="00CB5FE4">
                              <w:rPr>
                                <w:highlight w:val="yellow"/>
                              </w:rPr>
                              <w:t xml:space="preserve">  RAN-AreaConfig</w:t>
                            </w:r>
                          </w:p>
                          <w:p w14:paraId="336E4C35" w14:textId="77777777" w:rsidR="00973C86" w:rsidRPr="0095250E" w:rsidRDefault="00973C86" w:rsidP="00973C86">
                            <w:pPr>
                              <w:pStyle w:val="PL"/>
                            </w:pPr>
                            <w:r w:rsidRPr="0095250E">
                              <w:t>}</w:t>
                            </w:r>
                          </w:p>
                          <w:p w14:paraId="296E6C6A" w14:textId="77777777" w:rsidR="00973C86" w:rsidRPr="0095250E" w:rsidRDefault="00973C86" w:rsidP="00973C86">
                            <w:pPr>
                              <w:pStyle w:val="PL"/>
                            </w:pPr>
                          </w:p>
                          <w:p w14:paraId="0C41EC36" w14:textId="77777777" w:rsidR="00973C86" w:rsidRPr="00CB5FE4" w:rsidRDefault="00973C86" w:rsidP="00973C86">
                            <w:pPr>
                              <w:pStyle w:val="PL"/>
                              <w:rPr>
                                <w:highlight w:val="yellow"/>
                              </w:rPr>
                            </w:pPr>
                            <w:r w:rsidRPr="00CB5FE4">
                              <w:rPr>
                                <w:highlight w:val="yellow"/>
                              </w:rPr>
                              <w:t xml:space="preserve">RAN-AreaConfig ::=                  </w:t>
                            </w:r>
                            <w:r w:rsidRPr="00CB5FE4">
                              <w:rPr>
                                <w:color w:val="993366"/>
                                <w:highlight w:val="yellow"/>
                              </w:rPr>
                              <w:t>SEQUENCE</w:t>
                            </w:r>
                            <w:r w:rsidRPr="00CB5FE4">
                              <w:rPr>
                                <w:highlight w:val="yellow"/>
                              </w:rPr>
                              <w:t xml:space="preserve"> {</w:t>
                            </w:r>
                          </w:p>
                          <w:p w14:paraId="580F94F4" w14:textId="77777777" w:rsidR="00973C86" w:rsidRPr="0095250E" w:rsidRDefault="00973C86" w:rsidP="00973C86">
                            <w:pPr>
                              <w:pStyle w:val="PL"/>
                            </w:pPr>
                            <w:r w:rsidRPr="00CB5FE4">
                              <w:rPr>
                                <w:highlight w:val="yellow"/>
                              </w:rPr>
                              <w:t xml:space="preserve">    trackingAreaCode                    TrackingAreaCode,</w:t>
                            </w:r>
                          </w:p>
                          <w:p w14:paraId="68D23D77" w14:textId="77777777" w:rsidR="00973C86" w:rsidRPr="0095250E" w:rsidRDefault="00973C86" w:rsidP="00973C86">
                            <w:pPr>
                              <w:pStyle w:val="PL"/>
                              <w:rPr>
                                <w:color w:val="808080"/>
                              </w:rPr>
                            </w:pPr>
                            <w:r w:rsidRPr="0095250E">
                              <w:t xml:space="preserve">    ran-AreaCodeList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RAN-AreaCode                            </w:t>
                            </w:r>
                            <w:r w:rsidRPr="0095250E">
                              <w:rPr>
                                <w:color w:val="993366"/>
                              </w:rPr>
                              <w:t>OPTIONAL</w:t>
                            </w:r>
                            <w:r w:rsidRPr="0095250E">
                              <w:t xml:space="preserve">    </w:t>
                            </w:r>
                            <w:r w:rsidRPr="0095250E">
                              <w:rPr>
                                <w:color w:val="808080"/>
                              </w:rPr>
                              <w:t>-- Need R</w:t>
                            </w:r>
                          </w:p>
                          <w:p w14:paraId="648CDC7D" w14:textId="77777777" w:rsidR="00973C86" w:rsidRPr="0095250E" w:rsidRDefault="00973C86" w:rsidP="00973C86">
                            <w:pPr>
                              <w:pStyle w:val="PL"/>
                            </w:pPr>
                            <w:r w:rsidRPr="0095250E">
                              <w:t>}</w:t>
                            </w:r>
                          </w:p>
                          <w:p w14:paraId="6D66656B" w14:textId="77777777" w:rsidR="00973C86" w:rsidRDefault="00973C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1E7A8D" id="文本框 11" o:spid="_x0000_s1029" type="#_x0000_t202" style="position:absolute;margin-left:-1.7pt;margin-top:39.2pt;width:486.1pt;height:24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" fillcolor="white [3201]" strokeweight=".5pt">
                <v:textbox>
                  <w:txbxContent>
                    <w:p w14:paraId="4CFB1569" w14:textId="77777777" w:rsidR="00973C86" w:rsidRPr="0095250E" w:rsidRDefault="00973C86" w:rsidP="00973C86">
                      <w:pPr>
                        <w:pStyle w:val="PL"/>
                      </w:pPr>
                      <w:r w:rsidRPr="00CB5FE4">
                        <w:rPr>
                          <w:highlight w:val="yellow"/>
                        </w:rPr>
                        <w:t>RAN-NotificationAreaInfo ::=</w:t>
                      </w:r>
                      <w:r w:rsidRPr="0095250E">
                        <w:t xml:space="preserve">        </w:t>
                      </w:r>
                      <w:r w:rsidRPr="0095250E">
                        <w:rPr>
                          <w:color w:val="993366"/>
                        </w:rPr>
                        <w:t>CHOICE</w:t>
                      </w:r>
                      <w:r w:rsidRPr="0095250E">
                        <w:t xml:space="preserve"> {</w:t>
                      </w:r>
                    </w:p>
                    <w:p w14:paraId="57713D20" w14:textId="77777777" w:rsidR="00973C86" w:rsidRPr="0095250E" w:rsidRDefault="00973C86" w:rsidP="00973C86">
                      <w:pPr>
                        <w:pStyle w:val="PL"/>
                      </w:pPr>
                      <w:r w:rsidRPr="0095250E">
                        <w:t xml:space="preserve">    cellList                            PLMN-RAN-AreaCellList,</w:t>
                      </w:r>
                    </w:p>
                    <w:p w14:paraId="2E42E89E" w14:textId="77777777" w:rsidR="00973C86" w:rsidRPr="0095250E" w:rsidRDefault="00973C86" w:rsidP="00973C86">
                      <w:pPr>
                        <w:pStyle w:val="PL"/>
                      </w:pPr>
                      <w:r w:rsidRPr="0095250E">
                        <w:t xml:space="preserve">    </w:t>
                      </w:r>
                      <w:r w:rsidRPr="00CB5FE4">
                        <w:rPr>
                          <w:highlight w:val="yellow"/>
                        </w:rPr>
                        <w:t>ran-AreaConfigList                  PLMN-RAN-AreaConfigList,</w:t>
                      </w:r>
                    </w:p>
                    <w:p w14:paraId="57E2AFC4" w14:textId="77777777" w:rsidR="00973C86" w:rsidRPr="0095250E" w:rsidRDefault="00973C86" w:rsidP="00973C86">
                      <w:pPr>
                        <w:pStyle w:val="PL"/>
                      </w:pPr>
                      <w:r w:rsidRPr="0095250E">
                        <w:t xml:space="preserve">    ...</w:t>
                      </w:r>
                    </w:p>
                    <w:p w14:paraId="2E7DDF26" w14:textId="77777777" w:rsidR="00973C86" w:rsidRPr="0095250E" w:rsidRDefault="00973C86" w:rsidP="00973C86">
                      <w:pPr>
                        <w:pStyle w:val="PL"/>
                      </w:pPr>
                      <w:r w:rsidRPr="0095250E">
                        <w:t>}</w:t>
                      </w:r>
                    </w:p>
                    <w:p w14:paraId="2DE692B1" w14:textId="77777777" w:rsidR="00973C86" w:rsidRPr="0095250E" w:rsidRDefault="00973C86" w:rsidP="00973C86">
                      <w:pPr>
                        <w:pStyle w:val="PL"/>
                      </w:pPr>
                    </w:p>
                    <w:p w14:paraId="01965AA2" w14:textId="77777777" w:rsidR="00973C86" w:rsidRPr="0095250E" w:rsidRDefault="00973C86" w:rsidP="00973C86">
                      <w:pPr>
                        <w:pStyle w:val="PL"/>
                      </w:pPr>
                      <w:r w:rsidRPr="0095250E">
                        <w:t xml:space="preserve">PLMN-RAN-AreaCellList ::=           </w:t>
                      </w:r>
                      <w:r w:rsidRPr="0095250E">
                        <w:rPr>
                          <w:color w:val="993366"/>
                        </w:rPr>
                        <w:t>SEQUENCE</w:t>
                      </w:r>
                      <w:r w:rsidRPr="0095250E">
                        <w:t xml:space="preserve"> (</w:t>
                      </w:r>
                      <w:r w:rsidRPr="0095250E">
                        <w:rPr>
                          <w:color w:val="993366"/>
                        </w:rPr>
                        <w:t>SIZE</w:t>
                      </w:r>
                      <w:r w:rsidRPr="0095250E">
                        <w:t xml:space="preserve"> (1.. maxPLMNIdentities))</w:t>
                      </w:r>
                      <w:r w:rsidRPr="0095250E">
                        <w:rPr>
                          <w:color w:val="993366"/>
                        </w:rPr>
                        <w:t xml:space="preserve"> OF</w:t>
                      </w:r>
                      <w:r w:rsidRPr="0095250E">
                        <w:t xml:space="preserve"> PLMN-RAN-AreaCell</w:t>
                      </w:r>
                    </w:p>
                    <w:p w14:paraId="001FB386" w14:textId="77777777" w:rsidR="00973C86" w:rsidRPr="0095250E" w:rsidRDefault="00973C86" w:rsidP="00973C86">
                      <w:pPr>
                        <w:pStyle w:val="PL"/>
                      </w:pPr>
                    </w:p>
                    <w:p w14:paraId="5B36D7C6" w14:textId="77777777" w:rsidR="00973C86" w:rsidRPr="0095250E" w:rsidRDefault="00973C86" w:rsidP="00973C86">
                      <w:pPr>
                        <w:pStyle w:val="PL"/>
                      </w:pPr>
                      <w:r w:rsidRPr="0095250E">
                        <w:t xml:space="preserve">PLMN-RAN-AreaCell ::=               </w:t>
                      </w:r>
                      <w:r w:rsidRPr="0095250E">
                        <w:rPr>
                          <w:color w:val="993366"/>
                        </w:rPr>
                        <w:t>SEQUENCE</w:t>
                      </w:r>
                      <w:r w:rsidRPr="0095250E">
                        <w:t xml:space="preserve"> {</w:t>
                      </w:r>
                    </w:p>
                    <w:p w14:paraId="62009FD4" w14:textId="77777777" w:rsidR="00973C86" w:rsidRPr="0095250E" w:rsidRDefault="00973C86" w:rsidP="00973C86">
                      <w:pPr>
                        <w:pStyle w:val="PL"/>
                        <w:rPr>
                          <w:color w:val="808080"/>
                        </w:rPr>
                      </w:pPr>
                      <w:r w:rsidRPr="0095250E">
                        <w:t xml:space="preserve">    plmn-Identity                       PLMN-Identity                                                       </w:t>
                      </w:r>
                      <w:r w:rsidRPr="0095250E">
                        <w:rPr>
                          <w:color w:val="993366"/>
                        </w:rPr>
                        <w:t>OPTIONAL</w:t>
                      </w:r>
                      <w:r w:rsidRPr="0095250E">
                        <w:t xml:space="preserve">,   </w:t>
                      </w:r>
                      <w:r w:rsidRPr="0095250E">
                        <w:rPr>
                          <w:color w:val="808080"/>
                        </w:rPr>
                        <w:t>-- Need S</w:t>
                      </w:r>
                    </w:p>
                    <w:p w14:paraId="4D0074BC" w14:textId="77777777" w:rsidR="00973C86" w:rsidRPr="0095250E" w:rsidRDefault="00973C86" w:rsidP="00973C86">
                      <w:pPr>
                        <w:pStyle w:val="PL"/>
                      </w:pPr>
                      <w:r w:rsidRPr="0095250E">
                        <w:t xml:space="preserve">    ran-AreaCells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CellIdentity</w:t>
                      </w:r>
                    </w:p>
                    <w:p w14:paraId="258B3FA4" w14:textId="77777777" w:rsidR="00973C86" w:rsidRPr="0095250E" w:rsidRDefault="00973C86" w:rsidP="00973C86">
                      <w:pPr>
                        <w:pStyle w:val="PL"/>
                      </w:pPr>
                      <w:r w:rsidRPr="0095250E">
                        <w:t>}</w:t>
                      </w:r>
                    </w:p>
                    <w:p w14:paraId="6A154D45" w14:textId="77777777" w:rsidR="00973C86" w:rsidRPr="0095250E" w:rsidRDefault="00973C86" w:rsidP="00973C86">
                      <w:pPr>
                        <w:pStyle w:val="PL"/>
                      </w:pPr>
                    </w:p>
                    <w:p w14:paraId="4E422FF9" w14:textId="77777777" w:rsidR="00973C86" w:rsidRPr="00CB5FE4" w:rsidRDefault="00973C86" w:rsidP="00973C86">
                      <w:pPr>
                        <w:pStyle w:val="PL"/>
                        <w:rPr>
                          <w:highlight w:val="yellow"/>
                        </w:rPr>
                      </w:pPr>
                      <w:r w:rsidRPr="00CB5FE4">
                        <w:rPr>
                          <w:highlight w:val="yellow"/>
                        </w:rPr>
                        <w:t xml:space="preserve">PLMN-RAN-AreaConfigList ::=         </w:t>
                      </w:r>
                      <w:r w:rsidRPr="00CB5FE4">
                        <w:rPr>
                          <w:color w:val="993366"/>
                          <w:highlight w:val="yellow"/>
                        </w:rPr>
                        <w:t>SEQUENCE</w:t>
                      </w:r>
                      <w:r w:rsidRPr="00CB5FE4">
                        <w:rPr>
                          <w:highlight w:val="yellow"/>
                        </w:rPr>
                        <w:t xml:space="preserve"> (</w:t>
                      </w:r>
                      <w:r w:rsidRPr="00CB5FE4">
                        <w:rPr>
                          <w:color w:val="993366"/>
                          <w:highlight w:val="yellow"/>
                        </w:rPr>
                        <w:t>SIZE</w:t>
                      </w:r>
                      <w:r w:rsidRPr="00CB5FE4">
                        <w:rPr>
                          <w:highlight w:val="yellow"/>
                        </w:rPr>
                        <w:t xml:space="preserve"> (1..maxPLMNIdentities))</w:t>
                      </w:r>
                      <w:r w:rsidRPr="00CB5FE4">
                        <w:rPr>
                          <w:color w:val="993366"/>
                          <w:highlight w:val="yellow"/>
                        </w:rPr>
                        <w:t xml:space="preserve"> OF</w:t>
                      </w:r>
                      <w:r w:rsidRPr="00CB5FE4">
                        <w:rPr>
                          <w:highlight w:val="yellow"/>
                        </w:rPr>
                        <w:t xml:space="preserve"> PLMN-RAN-AreaConfig</w:t>
                      </w:r>
                    </w:p>
                    <w:p w14:paraId="5C37507A" w14:textId="77777777" w:rsidR="00973C86" w:rsidRPr="00CB5FE4" w:rsidRDefault="00973C86" w:rsidP="00973C86">
                      <w:pPr>
                        <w:pStyle w:val="PL"/>
                        <w:rPr>
                          <w:highlight w:val="yellow"/>
                        </w:rPr>
                      </w:pPr>
                    </w:p>
                    <w:p w14:paraId="51173D2C" w14:textId="77777777" w:rsidR="00973C86" w:rsidRPr="00CB5FE4" w:rsidRDefault="00973C86" w:rsidP="00973C86">
                      <w:pPr>
                        <w:pStyle w:val="PL"/>
                        <w:rPr>
                          <w:highlight w:val="yellow"/>
                        </w:rPr>
                      </w:pPr>
                      <w:r w:rsidRPr="00CB5FE4">
                        <w:rPr>
                          <w:highlight w:val="yellow"/>
                        </w:rPr>
                        <w:t xml:space="preserve">PLMN-RAN-AreaConfig ::=             </w:t>
                      </w:r>
                      <w:r w:rsidRPr="00CB5FE4">
                        <w:rPr>
                          <w:color w:val="993366"/>
                          <w:highlight w:val="yellow"/>
                        </w:rPr>
                        <w:t>SEQUENCE</w:t>
                      </w:r>
                      <w:r w:rsidRPr="00CB5FE4">
                        <w:rPr>
                          <w:highlight w:val="yellow"/>
                        </w:rPr>
                        <w:t xml:space="preserve"> {</w:t>
                      </w:r>
                    </w:p>
                    <w:p w14:paraId="0392AD8F" w14:textId="77777777" w:rsidR="00973C86" w:rsidRPr="00CB5FE4" w:rsidRDefault="00973C86" w:rsidP="00973C86">
                      <w:pPr>
                        <w:pStyle w:val="PL"/>
                        <w:rPr>
                          <w:color w:val="808080"/>
                          <w:highlight w:val="yellow"/>
                        </w:rPr>
                      </w:pPr>
                      <w:r w:rsidRPr="00CB5FE4">
                        <w:rPr>
                          <w:highlight w:val="yellow"/>
                        </w:rPr>
                        <w:t xml:space="preserve">    plmn-Identity                       PLMN-Identity                                                       </w:t>
                      </w:r>
                      <w:r w:rsidRPr="00CB5FE4">
                        <w:rPr>
                          <w:color w:val="993366"/>
                          <w:highlight w:val="yellow"/>
                        </w:rPr>
                        <w:t>OPTIONAL</w:t>
                      </w:r>
                      <w:r w:rsidRPr="00CB5FE4">
                        <w:rPr>
                          <w:highlight w:val="yellow"/>
                        </w:rPr>
                        <w:t xml:space="preserve">,   </w:t>
                      </w:r>
                      <w:r w:rsidRPr="00CB5FE4">
                        <w:rPr>
                          <w:color w:val="808080"/>
                          <w:highlight w:val="yellow"/>
                        </w:rPr>
                        <w:t>-- Need S</w:t>
                      </w:r>
                    </w:p>
                    <w:p w14:paraId="2D1901FF" w14:textId="77777777" w:rsidR="00973C86" w:rsidRPr="0095250E" w:rsidRDefault="00973C86" w:rsidP="00973C86">
                      <w:pPr>
                        <w:pStyle w:val="PL"/>
                      </w:pPr>
                      <w:r w:rsidRPr="00CB5FE4">
                        <w:rPr>
                          <w:highlight w:val="yellow"/>
                        </w:rPr>
                        <w:t xml:space="preserve">    ran-Area                            </w:t>
                      </w:r>
                      <w:r w:rsidRPr="00CB5FE4">
                        <w:rPr>
                          <w:color w:val="993366"/>
                          <w:highlight w:val="yellow"/>
                        </w:rPr>
                        <w:t>SEQUENCE</w:t>
                      </w:r>
                      <w:r w:rsidRPr="00CB5FE4">
                        <w:rPr>
                          <w:highlight w:val="yellow"/>
                        </w:rPr>
                        <w:t xml:space="preserve"> (</w:t>
                      </w:r>
                      <w:r w:rsidRPr="00CB5FE4">
                        <w:rPr>
                          <w:color w:val="993366"/>
                          <w:highlight w:val="yellow"/>
                        </w:rPr>
                        <w:t>SIZE</w:t>
                      </w:r>
                      <w:r w:rsidRPr="00CB5FE4">
                        <w:rPr>
                          <w:highlight w:val="yellow"/>
                        </w:rPr>
                        <w:t xml:space="preserve"> (1..16))</w:t>
                      </w:r>
                      <w:r w:rsidRPr="00CB5FE4">
                        <w:rPr>
                          <w:color w:val="993366"/>
                          <w:highlight w:val="yellow"/>
                        </w:rPr>
                        <w:t xml:space="preserve"> OF</w:t>
                      </w:r>
                      <w:r w:rsidRPr="00CB5FE4">
                        <w:rPr>
                          <w:highlight w:val="yellow"/>
                        </w:rPr>
                        <w:t xml:space="preserve">  RAN-AreaConfig</w:t>
                      </w:r>
                    </w:p>
                    <w:p w14:paraId="336E4C35" w14:textId="77777777" w:rsidR="00973C86" w:rsidRPr="0095250E" w:rsidRDefault="00973C86" w:rsidP="00973C86">
                      <w:pPr>
                        <w:pStyle w:val="PL"/>
                      </w:pPr>
                      <w:r w:rsidRPr="0095250E">
                        <w:t>}</w:t>
                      </w:r>
                    </w:p>
                    <w:p w14:paraId="296E6C6A" w14:textId="77777777" w:rsidR="00973C86" w:rsidRPr="0095250E" w:rsidRDefault="00973C86" w:rsidP="00973C86">
                      <w:pPr>
                        <w:pStyle w:val="PL"/>
                      </w:pPr>
                    </w:p>
                    <w:p w14:paraId="0C41EC36" w14:textId="77777777" w:rsidR="00973C86" w:rsidRPr="00CB5FE4" w:rsidRDefault="00973C86" w:rsidP="00973C86">
                      <w:pPr>
                        <w:pStyle w:val="PL"/>
                        <w:rPr>
                          <w:highlight w:val="yellow"/>
                        </w:rPr>
                      </w:pPr>
                      <w:r w:rsidRPr="00CB5FE4">
                        <w:rPr>
                          <w:highlight w:val="yellow"/>
                        </w:rPr>
                        <w:t xml:space="preserve">RAN-AreaConfig ::=                  </w:t>
                      </w:r>
                      <w:r w:rsidRPr="00CB5FE4">
                        <w:rPr>
                          <w:color w:val="993366"/>
                          <w:highlight w:val="yellow"/>
                        </w:rPr>
                        <w:t>SEQUENCE</w:t>
                      </w:r>
                      <w:r w:rsidRPr="00CB5FE4">
                        <w:rPr>
                          <w:highlight w:val="yellow"/>
                        </w:rPr>
                        <w:t xml:space="preserve"> {</w:t>
                      </w:r>
                    </w:p>
                    <w:p w14:paraId="580F94F4" w14:textId="77777777" w:rsidR="00973C86" w:rsidRPr="0095250E" w:rsidRDefault="00973C86" w:rsidP="00973C86">
                      <w:pPr>
                        <w:pStyle w:val="PL"/>
                      </w:pPr>
                      <w:r w:rsidRPr="00CB5FE4">
                        <w:rPr>
                          <w:highlight w:val="yellow"/>
                        </w:rPr>
                        <w:t xml:space="preserve">    trackingAreaCode                    TrackingAreaCode,</w:t>
                      </w:r>
                    </w:p>
                    <w:p w14:paraId="68D23D77" w14:textId="77777777" w:rsidR="00973C86" w:rsidRPr="0095250E" w:rsidRDefault="00973C86" w:rsidP="00973C86">
                      <w:pPr>
                        <w:pStyle w:val="PL"/>
                        <w:rPr>
                          <w:color w:val="808080"/>
                        </w:rPr>
                      </w:pPr>
                      <w:r w:rsidRPr="0095250E">
                        <w:t xml:space="preserve">    ran-AreaCodeList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RAN-AreaCode                            </w:t>
                      </w:r>
                      <w:r w:rsidRPr="0095250E">
                        <w:rPr>
                          <w:color w:val="993366"/>
                        </w:rPr>
                        <w:t>OPTIONAL</w:t>
                      </w:r>
                      <w:r w:rsidRPr="0095250E">
                        <w:t xml:space="preserve">    </w:t>
                      </w:r>
                      <w:r w:rsidRPr="0095250E">
                        <w:rPr>
                          <w:color w:val="808080"/>
                        </w:rPr>
                        <w:t>-- Need R</w:t>
                      </w:r>
                    </w:p>
                    <w:p w14:paraId="648CDC7D" w14:textId="77777777" w:rsidR="00973C86" w:rsidRPr="0095250E" w:rsidRDefault="00973C86" w:rsidP="00973C86">
                      <w:pPr>
                        <w:pStyle w:val="PL"/>
                      </w:pPr>
                      <w:r w:rsidRPr="0095250E">
                        <w:t>}</w:t>
                      </w:r>
                    </w:p>
                    <w:p w14:paraId="6D66656B" w14:textId="77777777" w:rsidR="00973C86" w:rsidRDefault="00973C86"/>
                  </w:txbxContent>
                </v:textbox>
                <w10:wrap type="topAndBottom"/>
              </v:shape>
            </w:pict>
          </mc:Fallback>
        </mc:AlternateContent>
      </w:r>
      <w:r w:rsidR="00D44D2A">
        <w:t xml:space="preserve">Similar as TAC in NTN, </w:t>
      </w:r>
      <w:r w:rsidR="001305D0" w:rsidRPr="001305D0">
        <w:t xml:space="preserve">we propose that the RNA in NTN also </w:t>
      </w:r>
      <w:r w:rsidR="00F01730">
        <w:t xml:space="preserve">can </w:t>
      </w:r>
      <w:r w:rsidR="001305D0" w:rsidRPr="001305D0">
        <w:t>be defined as earth-fixed to minimize the frequency of RNA updates</w:t>
      </w:r>
      <w:r w:rsidR="00D44D2A">
        <w:t>. Below is the IE content in RNA, which</w:t>
      </w:r>
      <w:r w:rsidR="00F01730">
        <w:t xml:space="preserve"> can be </w:t>
      </w:r>
      <w:r w:rsidR="006C3F9B">
        <w:t>either</w:t>
      </w:r>
      <w:r w:rsidR="00D44D2A">
        <w:t xml:space="preserve"> list of cells </w:t>
      </w:r>
      <w:r w:rsidR="006C3F9B">
        <w:t>or</w:t>
      </w:r>
      <w:r w:rsidR="00D44D2A">
        <w:t xml:space="preserve"> list of RAN areas, and the RAN areas contains a list of TACs. </w:t>
      </w:r>
      <w:bookmarkEnd w:id="2"/>
      <w:r w:rsidR="001305D0" w:rsidRPr="001305D0">
        <w:t xml:space="preserve">Given that the cell coverage in NTN may </w:t>
      </w:r>
      <w:r w:rsidR="001305D0">
        <w:t xml:space="preserve">be larger </w:t>
      </w:r>
      <w:r w:rsidR="001305D0" w:rsidRPr="001305D0">
        <w:t xml:space="preserve">the area of a single TAC, and considering the dynamic nature of cell over the </w:t>
      </w:r>
      <w:proofErr w:type="spellStart"/>
      <w:r w:rsidR="001305D0" w:rsidRPr="001305D0">
        <w:t>Uu</w:t>
      </w:r>
      <w:proofErr w:type="spellEnd"/>
      <w:r w:rsidR="001305D0" w:rsidRPr="001305D0">
        <w:t xml:space="preserve"> interface for non-GEO satellites, it is recommended that the RNA in NTN be defined as a list of TACs. This approach ensures that the RNA remains consistent and earth-fixed, despite the movement of the satellite.</w:t>
      </w:r>
    </w:p>
    <w:p w14:paraId="67B00409" w14:textId="7435C292" w:rsidR="00110F2A" w:rsidRPr="00CB5FE4" w:rsidRDefault="00CB5FE4" w:rsidP="00D068D0">
      <w:pPr>
        <w:rPr>
          <w:b/>
        </w:rPr>
      </w:pPr>
      <w:r w:rsidRPr="00CB5FE4">
        <w:rPr>
          <w:b/>
        </w:rPr>
        <w:t>Proposal</w:t>
      </w:r>
      <w:r w:rsidR="001305D0">
        <w:rPr>
          <w:b/>
        </w:rPr>
        <w:t xml:space="preserve"> 6</w:t>
      </w:r>
      <w:r w:rsidRPr="00CB5FE4">
        <w:rPr>
          <w:b/>
        </w:rPr>
        <w:t>, RAN3 agrees to support inactive UE in NTN regenerative payload.</w:t>
      </w:r>
    </w:p>
    <w:p w14:paraId="1396D665" w14:textId="50101146" w:rsidR="00CB5FE4" w:rsidRPr="00CB5FE4" w:rsidRDefault="00CB5FE4" w:rsidP="00D068D0">
      <w:pPr>
        <w:rPr>
          <w:b/>
        </w:rPr>
      </w:pPr>
      <w:r w:rsidRPr="00CB5FE4">
        <w:rPr>
          <w:b/>
        </w:rPr>
        <w:t>Proposal</w:t>
      </w:r>
      <w:r w:rsidR="001305D0">
        <w:rPr>
          <w:b/>
        </w:rPr>
        <w:t xml:space="preserve"> 7</w:t>
      </w:r>
      <w:r w:rsidRPr="00CB5FE4">
        <w:rPr>
          <w:b/>
        </w:rPr>
        <w:t>, RAN3 agrees that RNA in NTN are earth fixed.</w:t>
      </w:r>
    </w:p>
    <w:p w14:paraId="05A67D2F" w14:textId="51DCBA48" w:rsidR="00CB5FE4" w:rsidRPr="00CB5FE4" w:rsidRDefault="00CB5FE4" w:rsidP="00D068D0">
      <w:pPr>
        <w:rPr>
          <w:b/>
        </w:rPr>
      </w:pPr>
      <w:r w:rsidRPr="00CB5FE4">
        <w:rPr>
          <w:b/>
        </w:rPr>
        <w:t>Proposal</w:t>
      </w:r>
      <w:r w:rsidR="001305D0">
        <w:rPr>
          <w:b/>
        </w:rPr>
        <w:t xml:space="preserve"> 8</w:t>
      </w:r>
      <w:r w:rsidRPr="00CB5FE4">
        <w:rPr>
          <w:b/>
        </w:rPr>
        <w:t xml:space="preserve">, RAN3 agrees the onboard </w:t>
      </w:r>
      <w:proofErr w:type="spellStart"/>
      <w:r w:rsidRPr="00CB5FE4">
        <w:rPr>
          <w:b/>
        </w:rPr>
        <w:t>gNB</w:t>
      </w:r>
      <w:proofErr w:type="spellEnd"/>
      <w:r w:rsidRPr="00CB5FE4">
        <w:rPr>
          <w:b/>
        </w:rPr>
        <w:t xml:space="preserve"> broadcast RNA only including the ran-</w:t>
      </w:r>
      <w:proofErr w:type="spellStart"/>
      <w:r w:rsidRPr="00CB5FE4">
        <w:rPr>
          <w:b/>
        </w:rPr>
        <w:t>AreaConfigList</w:t>
      </w:r>
      <w:proofErr w:type="spellEnd"/>
      <w:r w:rsidRPr="00CB5FE4">
        <w:rPr>
          <w:b/>
        </w:rPr>
        <w:t xml:space="preserve"> (i.e. list of TACs)</w:t>
      </w:r>
    </w:p>
    <w:p w14:paraId="40A88241" w14:textId="015430FD" w:rsidR="00CB5FE4" w:rsidRPr="001305D0" w:rsidRDefault="00CB5FE4" w:rsidP="00D068D0">
      <w:pPr>
        <w:rPr>
          <w:b/>
          <w:u w:val="single"/>
        </w:rPr>
      </w:pPr>
      <w:r w:rsidRPr="001305D0">
        <w:rPr>
          <w:b/>
          <w:u w:val="single"/>
        </w:rPr>
        <w:t>Inactive UE mobility</w:t>
      </w:r>
    </w:p>
    <w:p w14:paraId="15E811F6" w14:textId="44FF0585" w:rsidR="00CB5FE4" w:rsidRDefault="001305D0" w:rsidP="001305D0">
      <w:r w:rsidRPr="001305D0">
        <w:t xml:space="preserve">When a UE transitions to the RRC_INACTIVE state and the anchor </w:t>
      </w:r>
      <w:proofErr w:type="spellStart"/>
      <w:r w:rsidRPr="001305D0">
        <w:t>gNB</w:t>
      </w:r>
      <w:proofErr w:type="spellEnd"/>
      <w:r w:rsidRPr="001305D0">
        <w:t xml:space="preserve"> is situated on a non-GEO satellite</w:t>
      </w:r>
      <w:r>
        <w:t xml:space="preserve">, </w:t>
      </w:r>
      <w:r w:rsidR="00F01730">
        <w:t>if</w:t>
      </w:r>
      <w:r w:rsidR="00CB5FE4">
        <w:t xml:space="preserve"> UE resumes, the existing</w:t>
      </w:r>
      <w:r w:rsidRPr="001305D0">
        <w:t xml:space="preserve"> </w:t>
      </w:r>
      <w:r>
        <w:t>retrieve</w:t>
      </w:r>
      <w:r w:rsidR="00CB5FE4">
        <w:t xml:space="preserve"> UE context </w:t>
      </w:r>
      <w:r w:rsidR="00870778">
        <w:t>procedure</w:t>
      </w:r>
      <w:r w:rsidR="00CB5FE4">
        <w:t xml:space="preserve"> can be re-used</w:t>
      </w:r>
      <w:r>
        <w:t xml:space="preserve">, it </w:t>
      </w:r>
      <w:r w:rsidRPr="001305D0">
        <w:t xml:space="preserve">is crucial to note that the existing retrieval </w:t>
      </w:r>
      <w:r>
        <w:t>procedure</w:t>
      </w:r>
      <w:r w:rsidRPr="001305D0">
        <w:t xml:space="preserve"> is contingent upon the availability of an inter-satellite link between the anchor </w:t>
      </w:r>
      <w:proofErr w:type="spellStart"/>
      <w:r w:rsidRPr="001305D0">
        <w:t>gNB</w:t>
      </w:r>
      <w:proofErr w:type="spellEnd"/>
      <w:r w:rsidRPr="001305D0">
        <w:t xml:space="preserve"> and the receiving </w:t>
      </w:r>
      <w:proofErr w:type="spellStart"/>
      <w:r w:rsidRPr="001305D0">
        <w:t>gNB</w:t>
      </w:r>
      <w:proofErr w:type="spellEnd"/>
      <w:r w:rsidRPr="001305D0">
        <w:t xml:space="preserve">. </w:t>
      </w:r>
      <w:r>
        <w:t>A</w:t>
      </w:r>
      <w:r w:rsidRPr="001305D0">
        <w:t xml:space="preserve">s </w:t>
      </w:r>
      <w:r>
        <w:t>shown the below</w:t>
      </w:r>
      <w:r w:rsidRPr="001305D0">
        <w:t xml:space="preserve"> figure, </w:t>
      </w:r>
      <w:r>
        <w:t>at T1, orange satellite sends UE to RRC Inactive state and keep</w:t>
      </w:r>
      <w:r w:rsidR="00E05242">
        <w:t xml:space="preserve">s UE context, when UE resumes, </w:t>
      </w:r>
      <w:r w:rsidR="00F01730">
        <w:t>the orange satellite that have UE context</w:t>
      </w:r>
      <w:r w:rsidR="00E05242">
        <w:t xml:space="preserve"> may move to </w:t>
      </w:r>
      <w:r w:rsidR="00E05242" w:rsidRPr="00E05242">
        <w:t>other side of the earth</w:t>
      </w:r>
      <w:r w:rsidR="00E05242">
        <w:t>, the blue satellite may receive UE’s resume request but it may not</w:t>
      </w:r>
      <w:r w:rsidR="00F01730">
        <w:t xml:space="preserve"> able to</w:t>
      </w:r>
      <w:r w:rsidR="00E05242">
        <w:t xml:space="preserve"> communicate with the orange satellite. </w:t>
      </w:r>
      <w:r>
        <w:t xml:space="preserve"> I</w:t>
      </w:r>
      <w:r w:rsidRPr="001305D0">
        <w:t xml:space="preserve">n light of the potential absence of an inter-satellite link, it is recommended that the RAN3 </w:t>
      </w:r>
      <w:r>
        <w:t>to discuss</w:t>
      </w:r>
      <w:r w:rsidRPr="001305D0">
        <w:t xml:space="preserve"> </w:t>
      </w:r>
      <w:r w:rsidR="00E05242">
        <w:t>how to support the inactive UE mobility issue in case of non-GEO coverage</w:t>
      </w:r>
      <w:r w:rsidRPr="001305D0">
        <w:t xml:space="preserve">. </w:t>
      </w:r>
    </w:p>
    <w:p w14:paraId="63BEC5A9" w14:textId="2B68EDC0" w:rsidR="00110F2A" w:rsidRDefault="00FA30DE" w:rsidP="00D068D0">
      <w:r w:rsidRPr="00007039">
        <w:rPr>
          <w:lang w:val="en-US"/>
        </w:rPr>
        <w:object w:dxaOrig="22730" w:dyaOrig="8101" w14:anchorId="4D901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71.75pt" o:ole="">
            <v:imagedata r:id="rId8" o:title=""/>
          </v:shape>
          <o:OLEObject Type="Embed" ProgID="Visio.Drawing.15" ShapeID="_x0000_i1025" DrawAspect="Content" ObjectID="_1784719033" r:id="rId9"/>
        </w:object>
      </w:r>
    </w:p>
    <w:p w14:paraId="14626C85" w14:textId="7AA04050" w:rsidR="00FA30DE" w:rsidRPr="00870778" w:rsidRDefault="00FA30DE" w:rsidP="00FA30DE">
      <w:pPr>
        <w:rPr>
          <w:b/>
        </w:rPr>
      </w:pPr>
      <w:r w:rsidRPr="00870778">
        <w:rPr>
          <w:b/>
        </w:rPr>
        <w:t>Proposal</w:t>
      </w:r>
      <w:r w:rsidR="00E05242">
        <w:rPr>
          <w:b/>
        </w:rPr>
        <w:t xml:space="preserve"> 9</w:t>
      </w:r>
      <w:r w:rsidRPr="00870778">
        <w:rPr>
          <w:b/>
        </w:rPr>
        <w:t>, in case of non-GEO, the inter-satellite link may not</w:t>
      </w:r>
      <w:r w:rsidR="00F01730">
        <w:rPr>
          <w:b/>
        </w:rPr>
        <w:t xml:space="preserve"> be</w:t>
      </w:r>
      <w:r w:rsidRPr="00870778">
        <w:rPr>
          <w:b/>
        </w:rPr>
        <w:t xml:space="preserve"> available,</w:t>
      </w:r>
      <w:r w:rsidR="00870778">
        <w:rPr>
          <w:b/>
        </w:rPr>
        <w:t xml:space="preserve"> </w:t>
      </w:r>
      <w:r w:rsidRPr="00870778">
        <w:rPr>
          <w:b/>
        </w:rPr>
        <w:t>RAN3 needs to discuss how to support inactive UE</w:t>
      </w:r>
      <w:r w:rsidR="00E05242">
        <w:rPr>
          <w:b/>
        </w:rPr>
        <w:t xml:space="preserve"> mobility</w:t>
      </w:r>
      <w:r w:rsidRPr="00870778">
        <w:rPr>
          <w:b/>
        </w:rPr>
        <w:t xml:space="preserve"> in case of non-GEO coverage.</w:t>
      </w:r>
    </w:p>
    <w:p w14:paraId="47EF9D8B" w14:textId="77777777" w:rsidR="00110F2A" w:rsidRDefault="00110F2A" w:rsidP="00D068D0"/>
    <w:p w14:paraId="4DA7D597" w14:textId="79A4A43D" w:rsidR="003F51B1" w:rsidRDefault="003F51B1" w:rsidP="00D71853">
      <w:pPr>
        <w:outlineLvl w:val="2"/>
        <w:rPr>
          <w:b/>
          <w:u w:val="single"/>
        </w:rPr>
      </w:pPr>
      <w:r>
        <w:rPr>
          <w:b/>
          <w:u w:val="single"/>
        </w:rPr>
        <w:t>Issue 3, mapped cell ID</w:t>
      </w:r>
      <w:r w:rsidR="00701228">
        <w:rPr>
          <w:b/>
          <w:u w:val="single"/>
        </w:rPr>
        <w:t xml:space="preserve"> </w:t>
      </w:r>
    </w:p>
    <w:p w14:paraId="3AB9E74F" w14:textId="77777777" w:rsidR="003F51B1" w:rsidRDefault="003F51B1" w:rsidP="003F51B1">
      <w:r>
        <w:t>In Non-GEO Satellites, due to their orbital movement, their satellite beams cover different portions of that area. Two scenarios for associating logical network identifiers with physical satellite beams had been studied in TR38.821 [2]:</w:t>
      </w:r>
    </w:p>
    <w:p w14:paraId="08EBA4C2" w14:textId="77777777" w:rsidR="003F51B1" w:rsidRDefault="003F51B1" w:rsidP="003F51B1">
      <w:r w:rsidRPr="0062214B">
        <w:rPr>
          <w:b/>
        </w:rPr>
        <w:t>Stationary Identifiers on Ground</w:t>
      </w:r>
      <w:r>
        <w:t>: Continuously reconfigure the association between physical satellite beams and logical cells so that the same gNB ID, cell ID, and TAC are always linked to the same geographical area.</w:t>
      </w:r>
    </w:p>
    <w:p w14:paraId="531C5EE6" w14:textId="77777777" w:rsidR="003F51B1" w:rsidRDefault="003F51B1" w:rsidP="003F51B1">
      <w:r w:rsidRPr="0062214B">
        <w:rPr>
          <w:b/>
        </w:rPr>
        <w:t>Moving Identifiers on Ground</w:t>
      </w:r>
      <w:r>
        <w:t>: Fix the association between physical satellite beams and logical cells, allowing the gNB ID, cell ID, and TAC to follow the satellite beam(s) and “sweep” across the coverage area.</w:t>
      </w:r>
    </w:p>
    <w:p w14:paraId="02716EC8" w14:textId="77777777" w:rsidR="003F51B1" w:rsidRDefault="003F51B1" w:rsidP="003F51B1">
      <w:pPr>
        <w:tabs>
          <w:tab w:val="left" w:pos="4880"/>
        </w:tabs>
      </w:pPr>
      <w:r w:rsidRPr="0062214B">
        <w:t>In R1</w:t>
      </w:r>
      <w:r>
        <w:t>7</w:t>
      </w:r>
      <w:r w:rsidRPr="0062214B">
        <w:t xml:space="preserve">, </w:t>
      </w:r>
      <w:r>
        <w:t>for transparent payload, mapped cell ID is introduced to solve the issue. According to TS 38.300,</w:t>
      </w:r>
      <w:r w:rsidRPr="0062214B">
        <w:t xml:space="preserve"> </w:t>
      </w:r>
      <w:r>
        <w:t>t</w:t>
      </w:r>
      <w:r w:rsidRPr="0062214B">
        <w:t>he mapping between Mapped Cell IDs and geographical areas is configured in the RAN and Core Networ</w:t>
      </w:r>
      <w:r>
        <w:t>k, and the mapped cell ID is used in the following cases:</w:t>
      </w:r>
    </w:p>
    <w:p w14:paraId="54B39E3C" w14:textId="77777777" w:rsidR="003F51B1" w:rsidRPr="00BD0123" w:rsidRDefault="003F51B1" w:rsidP="003F51B1">
      <w:pPr>
        <w:tabs>
          <w:tab w:val="left" w:pos="4880"/>
        </w:tabs>
        <w:rPr>
          <w:i/>
          <w:lang w:val="en-US"/>
        </w:rPr>
      </w:pPr>
      <w:r w:rsidRPr="00BD0123">
        <w:rPr>
          <w:i/>
          <w:lang w:val="en-US"/>
        </w:rPr>
        <w:t>-  The Cell Identity indicated by the gNB to the Core Network as part of the User Location Information;</w:t>
      </w:r>
    </w:p>
    <w:p w14:paraId="09CA4AC1" w14:textId="77777777" w:rsidR="003F51B1" w:rsidRPr="00BD0123" w:rsidRDefault="003F51B1" w:rsidP="003F51B1">
      <w:pPr>
        <w:tabs>
          <w:tab w:val="left" w:pos="4880"/>
        </w:tabs>
        <w:rPr>
          <w:i/>
          <w:lang w:val="en-US"/>
        </w:rPr>
      </w:pPr>
      <w:r w:rsidRPr="00BD0123">
        <w:rPr>
          <w:i/>
          <w:lang w:val="en-US"/>
        </w:rPr>
        <w:t>- The Cell Identity used for Paging Optimization in NG interface;</w:t>
      </w:r>
    </w:p>
    <w:p w14:paraId="30A28842" w14:textId="77777777" w:rsidR="003F51B1" w:rsidRPr="00BD0123" w:rsidRDefault="003F51B1" w:rsidP="003F51B1">
      <w:pPr>
        <w:tabs>
          <w:tab w:val="left" w:pos="4880"/>
        </w:tabs>
        <w:rPr>
          <w:i/>
          <w:lang w:val="en-US"/>
        </w:rPr>
      </w:pPr>
      <w:r w:rsidRPr="00BD0123">
        <w:rPr>
          <w:i/>
          <w:lang w:val="en-US"/>
        </w:rPr>
        <w:t>- The Cell Identity used for Area of Interest;</w:t>
      </w:r>
    </w:p>
    <w:p w14:paraId="66522404" w14:textId="77777777" w:rsidR="003F51B1" w:rsidRPr="00BD0123" w:rsidRDefault="003F51B1" w:rsidP="003F51B1">
      <w:pPr>
        <w:tabs>
          <w:tab w:val="left" w:pos="4880"/>
        </w:tabs>
        <w:rPr>
          <w:i/>
          <w:lang w:val="en-US"/>
        </w:rPr>
      </w:pPr>
      <w:r w:rsidRPr="00BD0123">
        <w:rPr>
          <w:i/>
          <w:lang w:val="en-US"/>
        </w:rPr>
        <w:t>- The Cell Identity used for PWS.</w:t>
      </w:r>
    </w:p>
    <w:p w14:paraId="27A46E6A" w14:textId="0EDD6E3C" w:rsidR="00E64EDE" w:rsidRDefault="00E64EDE" w:rsidP="003F51B1">
      <w:pPr>
        <w:tabs>
          <w:tab w:val="left" w:pos="4880"/>
        </w:tabs>
      </w:pPr>
      <w:r w:rsidRPr="00E64EDE">
        <w:t xml:space="preserve">In the last RAN3 meeting, most companies proposed reusing the mapped cell ID for regenerative payload. Our concern regarding reusing the mapped cell ID is that there is no clear statement in the specification about whether the mapped cell ID follows the same planning as the legacy CGI. For instance, in the case of the gNB on the non-GEO satellite, the gNB ID represents a moving gNB. This implies that the cell ID, which includes this gNB ID, is also </w:t>
      </w:r>
      <w:r>
        <w:t>moving</w:t>
      </w:r>
      <w:r w:rsidRPr="00E64EDE">
        <w:t>. To address this concern, we recommend that RAN3 clarify in stage 2 that the mapped cell ID is independent of the gNB ID of the satellite</w:t>
      </w:r>
    </w:p>
    <w:p w14:paraId="0A086DA5" w14:textId="0972AC80" w:rsidR="00E64EDE" w:rsidRPr="00E64EDE" w:rsidRDefault="00E64EDE" w:rsidP="00D142EB">
      <w:pPr>
        <w:tabs>
          <w:tab w:val="left" w:pos="4880"/>
        </w:tabs>
        <w:jc w:val="both"/>
        <w:rPr>
          <w:b/>
          <w:lang w:val="en-US"/>
        </w:rPr>
      </w:pPr>
      <w:bookmarkStart w:id="3" w:name="OLE_LINK31"/>
      <w:bookmarkStart w:id="4" w:name="OLE_LINK32"/>
      <w:r w:rsidRPr="00E64EDE">
        <w:rPr>
          <w:b/>
          <w:lang w:val="en-US"/>
        </w:rPr>
        <w:t>Observation</w:t>
      </w:r>
      <w:r w:rsidR="009B41AC">
        <w:rPr>
          <w:b/>
          <w:lang w:val="en-US"/>
        </w:rPr>
        <w:t xml:space="preserve"> </w:t>
      </w:r>
      <w:r w:rsidR="00E05242">
        <w:rPr>
          <w:b/>
          <w:lang w:val="en-US"/>
        </w:rPr>
        <w:t>4</w:t>
      </w:r>
      <w:r w:rsidRPr="00E64EDE">
        <w:rPr>
          <w:b/>
          <w:lang w:val="en-US"/>
        </w:rPr>
        <w:t>: It is not clear whether the mapped cell ID follows the same planning as the legacy CGI, which includes the gNB ID of a gNB that can be moving if it’s deployed on the satellite.</w:t>
      </w:r>
    </w:p>
    <w:p w14:paraId="63C801A2" w14:textId="76D358F5" w:rsidR="00E64EDE" w:rsidRDefault="00E64EDE" w:rsidP="00E64EDE">
      <w:pPr>
        <w:tabs>
          <w:tab w:val="left" w:pos="4880"/>
        </w:tabs>
        <w:rPr>
          <w:b/>
          <w:lang w:val="en-US"/>
        </w:rPr>
      </w:pPr>
      <w:r w:rsidRPr="00E64EDE">
        <w:rPr>
          <w:b/>
          <w:lang w:val="en-US"/>
        </w:rPr>
        <w:t>Proposal</w:t>
      </w:r>
      <w:r w:rsidR="00B52116">
        <w:rPr>
          <w:b/>
          <w:lang w:val="en-US"/>
        </w:rPr>
        <w:t xml:space="preserve"> </w:t>
      </w:r>
      <w:r w:rsidR="00E05242">
        <w:rPr>
          <w:b/>
          <w:lang w:val="en-US"/>
        </w:rPr>
        <w:t>10</w:t>
      </w:r>
      <w:r w:rsidRPr="00E64EDE">
        <w:rPr>
          <w:b/>
          <w:lang w:val="en-US"/>
        </w:rPr>
        <w:t>: RAN3 should add stage 2 clarification about the mapped cell ID to emphasize that the mapped cell ID is independent of the gNB ID on the satellite.</w:t>
      </w:r>
    </w:p>
    <w:bookmarkEnd w:id="3"/>
    <w:bookmarkEnd w:id="4"/>
    <w:p w14:paraId="08AD62AE" w14:textId="149D1BE9" w:rsidR="00347702" w:rsidRDefault="00347702" w:rsidP="00347702">
      <w:pPr>
        <w:pStyle w:val="1"/>
      </w:pPr>
      <w:r>
        <w:t>3</w:t>
      </w:r>
      <w:r w:rsidRPr="006E13D1">
        <w:tab/>
      </w:r>
      <w:r>
        <w:t>Conclusion</w:t>
      </w:r>
    </w:p>
    <w:p w14:paraId="7EAF6A80" w14:textId="0312DE89" w:rsidR="00347702" w:rsidRDefault="00944F45" w:rsidP="00347702">
      <w:pPr>
        <w:rPr>
          <w:highlight w:val="yellow"/>
        </w:rPr>
      </w:pPr>
      <w:r>
        <w:t xml:space="preserve">Based on the discussion, </w:t>
      </w:r>
      <w:r w:rsidR="00BD0123">
        <w:t xml:space="preserve">we have the following observations and proposals. </w:t>
      </w:r>
    </w:p>
    <w:p w14:paraId="1E936D5B" w14:textId="6B132472" w:rsidR="00A63CB8" w:rsidRDefault="00A63CB8" w:rsidP="00A63CB8">
      <w:pPr>
        <w:outlineLvl w:val="2"/>
        <w:rPr>
          <w:b/>
          <w:u w:val="single"/>
        </w:rPr>
      </w:pPr>
      <w:r>
        <w:rPr>
          <w:b/>
          <w:u w:val="single"/>
        </w:rPr>
        <w:t xml:space="preserve">Issue 1, </w:t>
      </w:r>
      <w:r w:rsidRPr="00D068D0">
        <w:rPr>
          <w:b/>
          <w:u w:val="single"/>
        </w:rPr>
        <w:t>NG</w:t>
      </w:r>
      <w:r>
        <w:rPr>
          <w:b/>
          <w:u w:val="single"/>
        </w:rPr>
        <w:t>/Xn</w:t>
      </w:r>
      <w:r w:rsidRPr="00D068D0">
        <w:rPr>
          <w:b/>
          <w:u w:val="single"/>
        </w:rPr>
        <w:t xml:space="preserve"> connection</w:t>
      </w:r>
      <w:r>
        <w:rPr>
          <w:b/>
          <w:u w:val="single"/>
        </w:rPr>
        <w:t xml:space="preserve"> handling </w:t>
      </w:r>
    </w:p>
    <w:p w14:paraId="0BA4EEF7" w14:textId="77777777" w:rsidR="00A63CB8" w:rsidRPr="00B4076E" w:rsidRDefault="00A63CB8" w:rsidP="00A63CB8">
      <w:pPr>
        <w:rPr>
          <w:b/>
        </w:rPr>
      </w:pPr>
      <w:r w:rsidRPr="00B4076E">
        <w:rPr>
          <w:b/>
        </w:rPr>
        <w:t>Observation</w:t>
      </w:r>
      <w:r>
        <w:rPr>
          <w:b/>
        </w:rPr>
        <w:t xml:space="preserve"> 1</w:t>
      </w:r>
      <w:r w:rsidRPr="00B4076E">
        <w:rPr>
          <w:b/>
        </w:rPr>
        <w:t>, in case of feeder link switch, our preference is for the onboard gNB to migrate all relevant connected UEs to other gNBs or AMFs. This ensures seamless UE experience</w:t>
      </w:r>
      <w:r>
        <w:rPr>
          <w:b/>
        </w:rPr>
        <w:t>s</w:t>
      </w:r>
      <w:r w:rsidRPr="00B4076E">
        <w:rPr>
          <w:b/>
        </w:rPr>
        <w:t>. After all UEs are successfully migrated</w:t>
      </w:r>
      <w:r>
        <w:rPr>
          <w:b/>
        </w:rPr>
        <w:t xml:space="preserve"> (i.e. handover)</w:t>
      </w:r>
      <w:r w:rsidRPr="00B4076E">
        <w:rPr>
          <w:b/>
        </w:rPr>
        <w:t>, the NG connection can be either suspended or released.</w:t>
      </w:r>
    </w:p>
    <w:p w14:paraId="517026B0" w14:textId="77777777" w:rsidR="00A63CB8" w:rsidRPr="00B4076E" w:rsidRDefault="00A63CB8" w:rsidP="00A63CB8">
      <w:pPr>
        <w:rPr>
          <w:b/>
        </w:rPr>
      </w:pPr>
      <w:r w:rsidRPr="00B4076E">
        <w:rPr>
          <w:b/>
        </w:rPr>
        <w:t>Observation</w:t>
      </w:r>
      <w:r>
        <w:rPr>
          <w:b/>
        </w:rPr>
        <w:t xml:space="preserve"> 2</w:t>
      </w:r>
      <w:r w:rsidRPr="00B4076E">
        <w:rPr>
          <w:b/>
        </w:rPr>
        <w:t xml:space="preserve">, if all the UEs are migrated before feeder link switch, NG </w:t>
      </w:r>
      <w:r>
        <w:rPr>
          <w:b/>
        </w:rPr>
        <w:t>re</w:t>
      </w:r>
      <w:r w:rsidRPr="00B4076E">
        <w:rPr>
          <w:b/>
        </w:rPr>
        <w:t>set procedure seems not needed for NG connection handling</w:t>
      </w:r>
      <w:r>
        <w:rPr>
          <w:b/>
        </w:rPr>
        <w:t>, as it is used to release the UE associations over NG connection</w:t>
      </w:r>
      <w:r w:rsidRPr="00B4076E">
        <w:rPr>
          <w:b/>
        </w:rPr>
        <w:t>.</w:t>
      </w:r>
    </w:p>
    <w:p w14:paraId="315494CE" w14:textId="77777777" w:rsidR="009B3C8D" w:rsidRPr="00B4076E" w:rsidRDefault="009B3C8D" w:rsidP="009B3C8D">
      <w:pPr>
        <w:rPr>
          <w:b/>
        </w:rPr>
      </w:pPr>
      <w:r w:rsidRPr="00B4076E">
        <w:rPr>
          <w:b/>
        </w:rPr>
        <w:t>Proposal</w:t>
      </w:r>
      <w:r>
        <w:rPr>
          <w:b/>
        </w:rPr>
        <w:t xml:space="preserve"> 1</w:t>
      </w:r>
      <w:r w:rsidRPr="00B4076E">
        <w:rPr>
          <w:b/>
        </w:rPr>
        <w:t xml:space="preserve">, the onboard gNB should inform the corresponding AMF(s) that the connection can be released or suspended due to the feeder link switch once all </w:t>
      </w:r>
      <w:r>
        <w:rPr>
          <w:b/>
        </w:rPr>
        <w:t xml:space="preserve">relevant </w:t>
      </w:r>
      <w:r w:rsidRPr="00B4076E">
        <w:rPr>
          <w:b/>
        </w:rPr>
        <w:t>UEs have moved to other gNBs or AMFs.</w:t>
      </w:r>
    </w:p>
    <w:p w14:paraId="61E52FFF" w14:textId="77777777" w:rsidR="00A63CB8" w:rsidRPr="00B4076E" w:rsidRDefault="00A63CB8" w:rsidP="00A63CB8">
      <w:pPr>
        <w:rPr>
          <w:b/>
        </w:rPr>
      </w:pPr>
      <w:r w:rsidRPr="00B4076E">
        <w:rPr>
          <w:b/>
        </w:rPr>
        <w:t>Observation</w:t>
      </w:r>
      <w:r>
        <w:rPr>
          <w:b/>
        </w:rPr>
        <w:t xml:space="preserve"> 3</w:t>
      </w:r>
      <w:r w:rsidRPr="00B4076E">
        <w:rPr>
          <w:b/>
        </w:rPr>
        <w:t>, it’s beneficial and flexible for gNBs on satellites with ample storage capacity to decide whether to store connection information for future use</w:t>
      </w:r>
      <w:r>
        <w:rPr>
          <w:b/>
        </w:rPr>
        <w:t>.</w:t>
      </w:r>
    </w:p>
    <w:p w14:paraId="306F43FF" w14:textId="77777777" w:rsidR="00A63CB8" w:rsidRPr="00B4076E" w:rsidRDefault="00A63CB8" w:rsidP="00A63CB8">
      <w:pPr>
        <w:rPr>
          <w:b/>
          <w:lang w:val="en-US"/>
        </w:rPr>
      </w:pPr>
      <w:r w:rsidRPr="00B4076E">
        <w:rPr>
          <w:b/>
        </w:rPr>
        <w:t>Proposal</w:t>
      </w:r>
      <w:r>
        <w:rPr>
          <w:b/>
        </w:rPr>
        <w:t xml:space="preserve"> 2</w:t>
      </w:r>
      <w:r w:rsidRPr="00B4076E">
        <w:rPr>
          <w:b/>
        </w:rPr>
        <w:t xml:space="preserve">, support both NG connection release and NG connection suspending/resuming, </w:t>
      </w:r>
      <w:r w:rsidRPr="00B4076E">
        <w:rPr>
          <w:b/>
          <w:lang w:val="en-US"/>
        </w:rPr>
        <w:t>allowing the gNB on the satellite to make informed decisions on whether to release or suspend a NG connection.</w:t>
      </w:r>
    </w:p>
    <w:p w14:paraId="5C061D90" w14:textId="2696D259" w:rsidR="00BD0123" w:rsidRDefault="00A63CB8" w:rsidP="00BD0123">
      <w:pPr>
        <w:rPr>
          <w:b/>
        </w:rPr>
      </w:pPr>
      <w:r w:rsidRPr="00B4076E">
        <w:rPr>
          <w:b/>
        </w:rPr>
        <w:t>Proposal</w:t>
      </w:r>
      <w:r>
        <w:rPr>
          <w:b/>
        </w:rPr>
        <w:t xml:space="preserve"> 3</w:t>
      </w:r>
      <w:r w:rsidRPr="00B4076E">
        <w:rPr>
          <w:b/>
        </w:rPr>
        <w:t xml:space="preserve">, in case of feeder link failure, where the gNB and AMF rely on this feeder link, they can release UE contexts or connection information </w:t>
      </w:r>
      <w:r>
        <w:rPr>
          <w:b/>
        </w:rPr>
        <w:t>by</w:t>
      </w:r>
      <w:r w:rsidRPr="00B4076E">
        <w:rPr>
          <w:b/>
        </w:rPr>
        <w:t xml:space="preserve"> implementation. </w:t>
      </w:r>
    </w:p>
    <w:p w14:paraId="03106233" w14:textId="12C6986A" w:rsidR="00A63CB8" w:rsidRPr="00A63CB8" w:rsidRDefault="00A63CB8" w:rsidP="00BD0123">
      <w:pPr>
        <w:rPr>
          <w:b/>
          <w:lang w:val="en-US"/>
        </w:rPr>
      </w:pPr>
      <w:r>
        <w:rPr>
          <w:b/>
          <w:lang w:val="en-US"/>
        </w:rPr>
        <w:t>Proposal 4, the Xn Setup and Removal procedure can be re-used to setup/release Xn connection in case of regenerative payload.</w:t>
      </w:r>
    </w:p>
    <w:p w14:paraId="41DABA1D" w14:textId="10124518" w:rsidR="00A63CB8" w:rsidRDefault="00A63CB8" w:rsidP="00A63CB8">
      <w:pPr>
        <w:outlineLvl w:val="2"/>
        <w:rPr>
          <w:b/>
          <w:u w:val="single"/>
        </w:rPr>
      </w:pPr>
      <w:r>
        <w:rPr>
          <w:b/>
          <w:u w:val="single"/>
        </w:rPr>
        <w:t xml:space="preserve">Issue 2, </w:t>
      </w:r>
      <w:r w:rsidR="00E05242">
        <w:rPr>
          <w:b/>
          <w:u w:val="single"/>
        </w:rPr>
        <w:t>inactive UE support</w:t>
      </w:r>
    </w:p>
    <w:p w14:paraId="7CE70F5F" w14:textId="77777777" w:rsidR="00E05242" w:rsidRPr="00CB5FE4" w:rsidRDefault="00E05242" w:rsidP="00E05242">
      <w:pPr>
        <w:rPr>
          <w:b/>
        </w:rPr>
      </w:pPr>
      <w:r w:rsidRPr="00CB5FE4">
        <w:rPr>
          <w:b/>
        </w:rPr>
        <w:t>Proposal</w:t>
      </w:r>
      <w:r>
        <w:rPr>
          <w:b/>
        </w:rPr>
        <w:t xml:space="preserve"> 6</w:t>
      </w:r>
      <w:r w:rsidRPr="00CB5FE4">
        <w:rPr>
          <w:b/>
        </w:rPr>
        <w:t>, RAN3 agrees to support inactive UE in NTN regenerative payload.</w:t>
      </w:r>
    </w:p>
    <w:p w14:paraId="4745B303" w14:textId="77777777" w:rsidR="00E05242" w:rsidRPr="00CB5FE4" w:rsidRDefault="00E05242" w:rsidP="00E05242">
      <w:pPr>
        <w:rPr>
          <w:b/>
        </w:rPr>
      </w:pPr>
      <w:r w:rsidRPr="00CB5FE4">
        <w:rPr>
          <w:b/>
        </w:rPr>
        <w:t>Proposal</w:t>
      </w:r>
      <w:r>
        <w:rPr>
          <w:b/>
        </w:rPr>
        <w:t xml:space="preserve"> 7</w:t>
      </w:r>
      <w:r w:rsidRPr="00CB5FE4">
        <w:rPr>
          <w:b/>
        </w:rPr>
        <w:t>, RAN3 agrees that RNA in NTN are earth fixed.</w:t>
      </w:r>
    </w:p>
    <w:p w14:paraId="57F16277" w14:textId="7168DAA5" w:rsidR="00E05242" w:rsidRDefault="00E05242" w:rsidP="00E05242">
      <w:pPr>
        <w:rPr>
          <w:b/>
        </w:rPr>
      </w:pPr>
      <w:r w:rsidRPr="00CB5FE4">
        <w:rPr>
          <w:b/>
        </w:rPr>
        <w:t>Proposal</w:t>
      </w:r>
      <w:r>
        <w:rPr>
          <w:b/>
        </w:rPr>
        <w:t xml:space="preserve"> 8</w:t>
      </w:r>
      <w:r w:rsidRPr="00CB5FE4">
        <w:rPr>
          <w:b/>
        </w:rPr>
        <w:t xml:space="preserve">, RAN3 agrees the onboard </w:t>
      </w:r>
      <w:proofErr w:type="spellStart"/>
      <w:r w:rsidRPr="00CB5FE4">
        <w:rPr>
          <w:b/>
        </w:rPr>
        <w:t>gNB</w:t>
      </w:r>
      <w:proofErr w:type="spellEnd"/>
      <w:r w:rsidRPr="00CB5FE4">
        <w:rPr>
          <w:b/>
        </w:rPr>
        <w:t xml:space="preserve"> broadcast RNA only including the ran-</w:t>
      </w:r>
      <w:proofErr w:type="spellStart"/>
      <w:r w:rsidRPr="00CB5FE4">
        <w:rPr>
          <w:b/>
        </w:rPr>
        <w:t>AreaConfigList</w:t>
      </w:r>
      <w:proofErr w:type="spellEnd"/>
      <w:r w:rsidRPr="00CB5FE4">
        <w:rPr>
          <w:b/>
        </w:rPr>
        <w:t xml:space="preserve"> (i.e. list of TACs)</w:t>
      </w:r>
    </w:p>
    <w:p w14:paraId="7CE883B0" w14:textId="77777777" w:rsidR="00F01730" w:rsidRPr="00870778" w:rsidRDefault="00F01730" w:rsidP="00F01730">
      <w:pPr>
        <w:rPr>
          <w:b/>
        </w:rPr>
      </w:pPr>
      <w:r w:rsidRPr="00870778">
        <w:rPr>
          <w:b/>
        </w:rPr>
        <w:t>Proposal</w:t>
      </w:r>
      <w:r>
        <w:rPr>
          <w:b/>
        </w:rPr>
        <w:t xml:space="preserve"> 9</w:t>
      </w:r>
      <w:r w:rsidRPr="00870778">
        <w:rPr>
          <w:b/>
        </w:rPr>
        <w:t>, in case of non-GEO, the inter-satellite link may not</w:t>
      </w:r>
      <w:r>
        <w:rPr>
          <w:b/>
        </w:rPr>
        <w:t xml:space="preserve"> be</w:t>
      </w:r>
      <w:r w:rsidRPr="00870778">
        <w:rPr>
          <w:b/>
        </w:rPr>
        <w:t xml:space="preserve"> available,</w:t>
      </w:r>
      <w:r>
        <w:rPr>
          <w:b/>
        </w:rPr>
        <w:t xml:space="preserve"> </w:t>
      </w:r>
      <w:r w:rsidRPr="00870778">
        <w:rPr>
          <w:b/>
        </w:rPr>
        <w:t>RAN3 needs to discuss how to support inactive UE</w:t>
      </w:r>
      <w:r>
        <w:rPr>
          <w:b/>
        </w:rPr>
        <w:t xml:space="preserve"> mobility</w:t>
      </w:r>
      <w:r w:rsidRPr="00870778">
        <w:rPr>
          <w:b/>
        </w:rPr>
        <w:t xml:space="preserve"> in case of non-GEO coverage.</w:t>
      </w:r>
    </w:p>
    <w:p w14:paraId="4BF6A2FC" w14:textId="77777777" w:rsidR="00A63CB8" w:rsidRDefault="00A63CB8" w:rsidP="00A63CB8">
      <w:pPr>
        <w:outlineLvl w:val="2"/>
        <w:rPr>
          <w:b/>
          <w:u w:val="single"/>
        </w:rPr>
      </w:pPr>
      <w:bookmarkStart w:id="5" w:name="_GoBack"/>
      <w:bookmarkEnd w:id="5"/>
      <w:r>
        <w:rPr>
          <w:b/>
          <w:u w:val="single"/>
        </w:rPr>
        <w:t>Issue 3, mapped cell ID (Q3 in SA2’s LS)</w:t>
      </w:r>
    </w:p>
    <w:p w14:paraId="3DBCE5AC" w14:textId="3941903F" w:rsidR="00A63CB8" w:rsidRPr="00E64EDE" w:rsidRDefault="00A63CB8" w:rsidP="00A63CB8">
      <w:pPr>
        <w:tabs>
          <w:tab w:val="left" w:pos="4880"/>
        </w:tabs>
        <w:jc w:val="both"/>
        <w:rPr>
          <w:b/>
          <w:lang w:val="en-US"/>
        </w:rPr>
      </w:pPr>
      <w:r w:rsidRPr="00E64EDE">
        <w:rPr>
          <w:b/>
          <w:lang w:val="en-US"/>
        </w:rPr>
        <w:t>Observation</w:t>
      </w:r>
      <w:r>
        <w:rPr>
          <w:b/>
          <w:lang w:val="en-US"/>
        </w:rPr>
        <w:t xml:space="preserve"> </w:t>
      </w:r>
      <w:r w:rsidR="00E05242">
        <w:rPr>
          <w:b/>
          <w:lang w:val="en-US"/>
        </w:rPr>
        <w:t>4</w:t>
      </w:r>
      <w:r w:rsidRPr="00E64EDE">
        <w:rPr>
          <w:b/>
          <w:lang w:val="en-US"/>
        </w:rPr>
        <w:t>: It is not clear whether the mapped cell ID follows the same planning as the legacy CGI, which includes the gNB ID of a gNB that can be moving if it’s deployed on the satellite.</w:t>
      </w:r>
    </w:p>
    <w:p w14:paraId="12C3CD81" w14:textId="1EDE17D8" w:rsidR="00A63CB8" w:rsidRDefault="00A63CB8" w:rsidP="00A63CB8">
      <w:pPr>
        <w:tabs>
          <w:tab w:val="left" w:pos="4880"/>
        </w:tabs>
        <w:rPr>
          <w:b/>
          <w:lang w:val="en-US"/>
        </w:rPr>
      </w:pPr>
      <w:r w:rsidRPr="00E64EDE">
        <w:rPr>
          <w:b/>
          <w:lang w:val="en-US"/>
        </w:rPr>
        <w:t>Proposal</w:t>
      </w:r>
      <w:r>
        <w:rPr>
          <w:b/>
          <w:lang w:val="en-US"/>
        </w:rPr>
        <w:t xml:space="preserve"> </w:t>
      </w:r>
      <w:r w:rsidR="00E05242">
        <w:rPr>
          <w:b/>
          <w:lang w:val="en-US"/>
        </w:rPr>
        <w:t>10</w:t>
      </w:r>
      <w:r w:rsidRPr="00E64EDE">
        <w:rPr>
          <w:b/>
          <w:lang w:val="en-US"/>
        </w:rPr>
        <w:t>: RAN3 should add stage 2 clarification about the mapped cell ID to emphasize that the mapped cell ID is independent of the gNB ID on the satellite.</w:t>
      </w:r>
    </w:p>
    <w:p w14:paraId="47DD231A" w14:textId="5F3A90AD" w:rsidR="00347702" w:rsidRDefault="00347702" w:rsidP="00347702">
      <w:pPr>
        <w:pStyle w:val="1"/>
      </w:pPr>
      <w:r>
        <w:t>4</w:t>
      </w:r>
      <w:r w:rsidRPr="006E13D1">
        <w:tab/>
      </w:r>
      <w:r>
        <w:t>Reference</w:t>
      </w:r>
    </w:p>
    <w:p w14:paraId="09987B29" w14:textId="7C018AD6" w:rsidR="00347702" w:rsidRDefault="00104AD1" w:rsidP="003A525D">
      <w:r>
        <w:t>[1]</w:t>
      </w:r>
      <w:r w:rsidR="00701228" w:rsidRPr="00701228">
        <w:t xml:space="preserve"> </w:t>
      </w:r>
      <w:r w:rsidR="003A525D" w:rsidRPr="003A525D">
        <w:t>3GPP TR 23.700-29 V19.0.0</w:t>
      </w:r>
      <w:r w:rsidR="003A525D">
        <w:t>, Study on integration of satellite components in the 5G architecture</w:t>
      </w:r>
    </w:p>
    <w:p w14:paraId="31D2CCB9" w14:textId="5C1919FA" w:rsidR="00944F45" w:rsidRPr="00944F45" w:rsidRDefault="00944F45" w:rsidP="00347702">
      <w:r w:rsidRPr="00944F45">
        <w:t>[2]</w:t>
      </w:r>
      <w:r w:rsidR="002E7CB3">
        <w:t xml:space="preserve"> 3GPP TR 38.821</w:t>
      </w:r>
      <w:r w:rsidR="002E7CB3" w:rsidRPr="002E7CB3">
        <w:t xml:space="preserve"> V16.1.0</w:t>
      </w:r>
      <w:r w:rsidR="002E7CB3">
        <w:t xml:space="preserve">, </w:t>
      </w:r>
      <w:r w:rsidR="002E7CB3" w:rsidRPr="002E7CB3">
        <w:t>Solutions for NR to support non-terrestrial networks (NTN)</w:t>
      </w:r>
    </w:p>
    <w:p w14:paraId="3BA7A7A5" w14:textId="68E281EB" w:rsidR="00E00B6D" w:rsidRDefault="00B52116" w:rsidP="00E00B6D">
      <w:pPr>
        <w:pStyle w:val="1"/>
      </w:pPr>
      <w:r>
        <w:t>5</w:t>
      </w:r>
      <w:r w:rsidR="00E00B6D" w:rsidRPr="006E13D1">
        <w:tab/>
      </w:r>
      <w:r w:rsidR="00E00B6D">
        <w:t xml:space="preserve">Annex </w:t>
      </w:r>
      <w:r w:rsidR="00A85D03">
        <w:t xml:space="preserve">A </w:t>
      </w:r>
      <w:r w:rsidR="00E00B6D">
        <w:t>(TP to BL CR TS 38.300)</w:t>
      </w:r>
    </w:p>
    <w:p w14:paraId="3E4FCF62" w14:textId="612FC2F8" w:rsidR="0081676C" w:rsidRDefault="0081676C" w:rsidP="0081676C">
      <w:pPr>
        <w:jc w:val="center"/>
        <w:rPr>
          <w:i/>
          <w:color w:val="FF0000"/>
        </w:rPr>
      </w:pPr>
      <w:r w:rsidRPr="0081676C">
        <w:rPr>
          <w:i/>
          <w:color w:val="FF0000"/>
        </w:rPr>
        <w:t>----------------------------------------------------Start of change----------------------------------------------------</w:t>
      </w:r>
    </w:p>
    <w:p w14:paraId="1878CF0E" w14:textId="77777777" w:rsidR="00FA30DE" w:rsidRDefault="00FA30DE" w:rsidP="00FA30DE">
      <w:pPr>
        <w:pStyle w:val="2"/>
      </w:pPr>
      <w:bookmarkStart w:id="6" w:name="_Toc163030306"/>
      <w:r>
        <w:t>16.14</w:t>
      </w:r>
      <w:r>
        <w:tab/>
        <w:t>Non-Terrestrial Networks</w:t>
      </w:r>
      <w:bookmarkEnd w:id="6"/>
    </w:p>
    <w:p w14:paraId="6DAC0999" w14:textId="77777777" w:rsidR="00FA30DE" w:rsidRDefault="00FA30DE" w:rsidP="00FA30DE">
      <w:pPr>
        <w:pStyle w:val="3"/>
      </w:pPr>
      <w:bookmarkStart w:id="7" w:name="_Toc163030307"/>
      <w:r>
        <w:t>16.14.1</w:t>
      </w:r>
      <w:r>
        <w:tab/>
        <w:t>Overview</w:t>
      </w:r>
      <w:bookmarkEnd w:id="7"/>
    </w:p>
    <w:p w14:paraId="7BF937A7" w14:textId="77777777" w:rsidR="00FA30DE" w:rsidRDefault="00FA30DE" w:rsidP="00FA30DE">
      <w:r>
        <w:t>Figure</w:t>
      </w:r>
      <w:ins w:id="8" w:author="Ericsson User" w:date="2024-04-05T15:21:00Z">
        <w:r>
          <w:t>s</w:t>
        </w:r>
      </w:ins>
      <w:r>
        <w:t xml:space="preserve"> 16.14.1-1 </w:t>
      </w:r>
      <w:ins w:id="9" w:author="Ericsson User" w:date="2024-04-05T15:21:00Z">
        <w:r>
          <w:t>and 16.14.1-</w:t>
        </w:r>
      </w:ins>
      <w:ins w:id="10" w:author="Huawei" w:date="2024-05-06T22:40:00Z">
        <w:r>
          <w:t>X</w:t>
        </w:r>
      </w:ins>
      <w:ins w:id="11" w:author="Ericsson User" w:date="2024-04-05T15:21:00Z">
        <w:r>
          <w:t xml:space="preserve"> </w:t>
        </w:r>
      </w:ins>
      <w:r>
        <w:t>below illustrate</w:t>
      </w:r>
      <w:del w:id="12" w:author="Ericsson User" w:date="2024-04-05T15:21:00Z">
        <w:r>
          <w:delText>s</w:delText>
        </w:r>
      </w:del>
      <w:r>
        <w:t xml:space="preserve"> </w:t>
      </w:r>
      <w:del w:id="13" w:author="Ericsson User" w:date="2024-04-05T15:21:00Z">
        <w:r>
          <w:delText xml:space="preserve">an </w:delText>
        </w:r>
      </w:del>
      <w:r>
        <w:t>example</w:t>
      </w:r>
      <w:ins w:id="14" w:author="Ericsson User" w:date="2024-04-05T15:21:00Z">
        <w:r>
          <w:t>s</w:t>
        </w:r>
      </w:ins>
      <w:r>
        <w:t xml:space="preserve"> of a Non-Terrestrial Network (NTN) providing non-terrestrial NR access to the UE by means of an NTN payload and an NTN Gateway, depicting a service link between the NTN payload and a UE, and a feeder link between the NTN Gateway and the NTN payload.</w:t>
      </w:r>
      <w:ins w:id="15" w:author="Ericsson User" w:date="2024-04-05T15:23:00Z">
        <w:r>
          <w:t xml:space="preserve"> In Figure 16.14.1-</w:t>
        </w:r>
      </w:ins>
      <w:ins w:id="16" w:author="Ericsson User" w:date="2024-04-05T15:24:00Z">
        <w:r>
          <w:t>1 the payload is transparent</w:t>
        </w:r>
      </w:ins>
      <w:ins w:id="17" w:author="Ericsson User" w:date="2024-04-05T15:30:00Z">
        <w:r>
          <w:t xml:space="preserve">; </w:t>
        </w:r>
      </w:ins>
      <w:ins w:id="18" w:author="Ericsson User" w:date="2024-04-05T15:24:00Z">
        <w:r>
          <w:t>in Figure 16.14.1-</w:t>
        </w:r>
      </w:ins>
      <w:ins w:id="19" w:author="Huawei" w:date="2024-05-06T22:40:00Z">
        <w:r>
          <w:t>X</w:t>
        </w:r>
      </w:ins>
      <w:ins w:id="20" w:author="Ericsson User" w:date="2024-04-05T15:24:00Z">
        <w:r>
          <w:t xml:space="preserve"> the payload is regenerative </w:t>
        </w:r>
      </w:ins>
      <w:ins w:id="21" w:author="Ericsson User" w:date="2024-04-05T15:30:00Z">
        <w:r>
          <w:t>and hosts a gNB.</w:t>
        </w:r>
      </w:ins>
    </w:p>
    <w:p w14:paraId="22D8F24A" w14:textId="77777777" w:rsidR="00FA30DE" w:rsidRDefault="00FA30DE" w:rsidP="00FA30DE">
      <w:pPr>
        <w:pStyle w:val="TH"/>
      </w:pPr>
      <w:r>
        <w:rPr>
          <w:noProof/>
        </w:rPr>
        <w:object w:dxaOrig="3170" w:dyaOrig="6490" w14:anchorId="1D217BDC">
          <v:shape id="_x0000_i1026" type="#_x0000_t75" alt="" style="width:158.5pt;height:324.5pt;mso-width-percent:0;mso-height-percent:0;mso-width-percent:0;mso-height-percent:0" o:ole="">
            <v:imagedata r:id="rId10" o:title=""/>
          </v:shape>
          <o:OLEObject Type="Embed" ProgID="Visio.Drawing.15" ShapeID="_x0000_i1026" DrawAspect="Content" ObjectID="_1784719034" r:id="rId11"/>
        </w:object>
      </w:r>
    </w:p>
    <w:p w14:paraId="77D3B4A8" w14:textId="77777777" w:rsidR="00FA30DE" w:rsidRDefault="00FA30DE" w:rsidP="00FA30DE">
      <w:pPr>
        <w:pStyle w:val="TF"/>
        <w:rPr>
          <w:ins w:id="22" w:author="Ericsson User" w:date="2024-04-05T15:22:00Z"/>
        </w:rPr>
      </w:pPr>
      <w:r>
        <w:t>Figure 16.14.1-1: Overall illustration of an NTN</w:t>
      </w:r>
      <w:ins w:id="23" w:author="Ericsson User" w:date="2024-05-23T03:23:00Z">
        <w:r>
          <w:t xml:space="preserve"> with transparent payload</w:t>
        </w:r>
      </w:ins>
    </w:p>
    <w:commentRangeStart w:id="24"/>
    <w:p w14:paraId="0FC67E94" w14:textId="36F9A85D" w:rsidR="00FA30DE" w:rsidRDefault="003A525D" w:rsidP="00FA30DE">
      <w:pPr>
        <w:pStyle w:val="TF"/>
        <w:rPr>
          <w:rFonts w:eastAsia="等线"/>
        </w:rPr>
      </w:pPr>
      <w:ins w:id="25" w:author="Huawei" w:date="2024-05-07T07:18:00Z">
        <w:r>
          <w:rPr>
            <w:noProof/>
          </w:rPr>
          <w:object w:dxaOrig="7670" w:dyaOrig="6740" w14:anchorId="289975C0">
            <v:shape id="_x0000_i1027" type="#_x0000_t75" alt="" style="width:383.5pt;height:337pt" o:ole="">
              <v:imagedata r:id="rId12" o:title=""/>
            </v:shape>
            <o:OLEObject Type="Embed" ProgID="Visio.Drawing.15" ShapeID="_x0000_i1027" DrawAspect="Content" ObjectID="_1784719035" r:id="rId13"/>
          </w:object>
        </w:r>
      </w:ins>
      <w:commentRangeEnd w:id="24"/>
      <w:r w:rsidR="00870778">
        <w:rPr>
          <w:rStyle w:val="af3"/>
          <w:rFonts w:ascii="Times New Roman" w:hAnsi="Times New Roman"/>
          <w:b w:val="0"/>
        </w:rPr>
        <w:commentReference w:id="24"/>
      </w:r>
    </w:p>
    <w:p w14:paraId="4CF2BCD2" w14:textId="77777777" w:rsidR="00FA30DE" w:rsidRDefault="00FA30DE" w:rsidP="00FA30DE">
      <w:pPr>
        <w:pStyle w:val="TF"/>
        <w:rPr>
          <w:ins w:id="26" w:author="Ericsson User" w:date="2024-04-05T15:30:00Z"/>
        </w:rPr>
      </w:pPr>
      <w:ins w:id="27" w:author="Ericsson User" w:date="2024-04-05T15:30:00Z">
        <w:r>
          <w:t>Figure 16.14.1-</w:t>
        </w:r>
      </w:ins>
      <w:ins w:id="28" w:author="Huawei" w:date="2024-05-06T22:40:00Z">
        <w:r>
          <w:t>X</w:t>
        </w:r>
      </w:ins>
      <w:ins w:id="29" w:author="Ericsson User" w:date="2024-04-05T15:30:00Z">
        <w:r>
          <w:t>: Overall illustration of an NTN with regenerative payload</w:t>
        </w:r>
      </w:ins>
      <w:ins w:id="30" w:author="Ericsson User" w:date="2024-04-05T15:31:00Z">
        <w:r>
          <w:t xml:space="preserve"> hosting a gNB</w:t>
        </w:r>
      </w:ins>
    </w:p>
    <w:p w14:paraId="1742A1F4" w14:textId="77777777" w:rsidR="00FA30DE" w:rsidRDefault="00FA30DE" w:rsidP="00FA30DE">
      <w:pPr>
        <w:pStyle w:val="NO"/>
      </w:pPr>
      <w:r>
        <w:t>NOTE 1:</w:t>
      </w:r>
      <w:r>
        <w:tab/>
        <w:t>Figure</w:t>
      </w:r>
      <w:ins w:id="31" w:author="Ericsson User" w:date="2024-04-05T15:22:00Z">
        <w:r>
          <w:t>s</w:t>
        </w:r>
      </w:ins>
      <w:r>
        <w:t xml:space="preserve"> 16.14.1-1 </w:t>
      </w:r>
      <w:ins w:id="32" w:author="Ericsson User" w:date="2024-04-05T15:22:00Z">
        <w:r>
          <w:t>and 16.14.1-</w:t>
        </w:r>
      </w:ins>
      <w:ins w:id="33" w:author="Huawei" w:date="2024-05-06T22:41:00Z">
        <w:r>
          <w:t>X</w:t>
        </w:r>
      </w:ins>
      <w:ins w:id="34" w:author="Ericsson User" w:date="2024-04-05T15:22:00Z">
        <w:r>
          <w:t xml:space="preserve"> </w:t>
        </w:r>
      </w:ins>
      <w:r>
        <w:t>illustrate</w:t>
      </w:r>
      <w:del w:id="35" w:author="Ericsson User" w:date="2024-04-05T15:22:00Z">
        <w:r>
          <w:delText>s</w:delText>
        </w:r>
      </w:del>
      <w:r>
        <w:t xml:space="preserve"> an NTN; RAN4 aspects are out of scope.</w:t>
      </w:r>
    </w:p>
    <w:p w14:paraId="724BC310" w14:textId="407CDEEE" w:rsidR="00FA30DE" w:rsidRDefault="00FA30DE" w:rsidP="00FA30DE">
      <w:pPr>
        <w:rPr>
          <w:ins w:id="36" w:author="Ericsson User" w:date="2024-05-09T10:41:00Z"/>
        </w:rPr>
      </w:pPr>
      <w:r>
        <w:t xml:space="preserve">The NTN </w:t>
      </w:r>
      <w:ins w:id="37" w:author="Ericsson User" w:date="2024-04-05T15:31:00Z">
        <w:r>
          <w:t xml:space="preserve">transparent </w:t>
        </w:r>
      </w:ins>
      <w:r>
        <w:t xml:space="preserve">payload transparently forwards the radio protocol received from the UE (via the service link) to the NTN Gateway (via the feeder link) and vice-versa. </w:t>
      </w:r>
      <w:ins w:id="38" w:author="Ericsson User" w:date="2024-04-05T15:32:00Z">
        <w:r>
          <w:t xml:space="preserve">The regenerative payload </w:t>
        </w:r>
      </w:ins>
      <w:ins w:id="39" w:author="Ericsson User 2" w:date="2024-05-09T10:49:00Z">
        <w:r>
          <w:t>terminates</w:t>
        </w:r>
      </w:ins>
      <w:ins w:id="40" w:author="Ericsson User" w:date="2024-04-05T18:43:00Z">
        <w:r>
          <w:t xml:space="preserve"> the </w:t>
        </w:r>
      </w:ins>
      <w:ins w:id="41" w:author="Ericsson User 2" w:date="2024-05-09T10:54:00Z">
        <w:r>
          <w:t xml:space="preserve">Uu interface </w:t>
        </w:r>
      </w:ins>
      <w:ins w:id="42" w:author="CMCC" w:date="2024-05-23T12:10:00Z">
        <w:r>
          <w:rPr>
            <w:lang w:eastAsia="zh-CN"/>
          </w:rPr>
          <w:t>between</w:t>
        </w:r>
      </w:ins>
      <w:ins w:id="43" w:author="Ericsson User" w:date="2024-04-05T18:43:00Z">
        <w:r>
          <w:t xml:space="preserve"> the UE</w:t>
        </w:r>
      </w:ins>
      <w:ins w:id="44" w:author="CATT" w:date="2024-04-26T08:56:00Z">
        <w:r>
          <w:rPr>
            <w:lang w:eastAsia="zh-CN"/>
          </w:rPr>
          <w:t xml:space="preserve"> </w:t>
        </w:r>
      </w:ins>
      <w:ins w:id="45" w:author="Ericsson User" w:date="2024-04-05T18:43:00Z">
        <w:r>
          <w:t>(via the service link)</w:t>
        </w:r>
      </w:ins>
      <w:ins w:id="46" w:author="Ericsson User" w:date="2024-04-26T15:35:00Z">
        <w:r>
          <w:t>,</w:t>
        </w:r>
      </w:ins>
      <w:ins w:id="47" w:author="CATT" w:date="2024-04-26T08:59:00Z">
        <w:r>
          <w:t xml:space="preserve"> </w:t>
        </w:r>
        <w:del w:id="48" w:author="Xiaomi-Lisi" w:date="2024-08-07T11:59:00Z">
          <w:r w:rsidDel="003A525D">
            <w:delText xml:space="preserve">and </w:delText>
          </w:r>
        </w:del>
      </w:ins>
      <w:ins w:id="49" w:author="CATT" w:date="2024-04-26T08:56:00Z">
        <w:r>
          <w:rPr>
            <w:lang w:eastAsia="zh-CN"/>
          </w:rPr>
          <w:t xml:space="preserve">the </w:t>
        </w:r>
      </w:ins>
      <w:ins w:id="50" w:author="CATT" w:date="2024-04-26T08:57:00Z">
        <w:r>
          <w:rPr>
            <w:lang w:eastAsia="zh-CN"/>
          </w:rPr>
          <w:t>NG</w:t>
        </w:r>
      </w:ins>
      <w:ins w:id="51" w:author="ZTE" w:date="2024-04-30T08:03:00Z">
        <w:r>
          <w:rPr>
            <w:lang w:eastAsia="zh-CN"/>
          </w:rPr>
          <w:t xml:space="preserve"> interface</w:t>
        </w:r>
      </w:ins>
      <w:ins w:id="52" w:author="Ericsson User" w:date="2024-04-05T18:43:00Z">
        <w:r>
          <w:t xml:space="preserve"> </w:t>
        </w:r>
      </w:ins>
      <w:ins w:id="53" w:author="Ericsson User 2" w:date="2024-05-09T10:55:00Z">
        <w:r>
          <w:t>toward the 5GC</w:t>
        </w:r>
      </w:ins>
      <w:ins w:id="54" w:author="Ericsson User" w:date="2024-04-05T18:44:00Z">
        <w:r>
          <w:t xml:space="preserve"> (via the feeder link)</w:t>
        </w:r>
      </w:ins>
      <w:ins w:id="55" w:author="Xiaomi-Lisi" w:date="2024-08-07T11:59:00Z">
        <w:r w:rsidR="003A525D">
          <w:t xml:space="preserve">, </w:t>
        </w:r>
        <w:commentRangeStart w:id="56"/>
        <w:r w:rsidR="003A525D">
          <w:t xml:space="preserve">and the </w:t>
        </w:r>
      </w:ins>
      <w:ins w:id="57" w:author="Xiaomi-Lisi" w:date="2024-08-07T12:00:00Z">
        <w:r w:rsidR="003A525D">
          <w:t>Xn interface with gNB (via the feeder link)</w:t>
        </w:r>
      </w:ins>
      <w:ins w:id="58" w:author="Ericsson User" w:date="2024-04-05T18:42:00Z">
        <w:r>
          <w:t>.</w:t>
        </w:r>
      </w:ins>
      <w:commentRangeEnd w:id="56"/>
      <w:r w:rsidR="00870778">
        <w:rPr>
          <w:rStyle w:val="af3"/>
        </w:rPr>
        <w:commentReference w:id="56"/>
      </w:r>
      <w:ins w:id="59" w:author="Ericsson User" w:date="2024-04-08T11:35:00Z">
        <w:r>
          <w:t xml:space="preserve"> </w:t>
        </w:r>
      </w:ins>
      <w:r>
        <w:t>The following connectivity is supported by the NTN payload:</w:t>
      </w:r>
    </w:p>
    <w:p w14:paraId="5F872A35" w14:textId="77777777" w:rsidR="00FA30DE" w:rsidRDefault="00FA30DE" w:rsidP="00FA30DE">
      <w:ins w:id="60" w:author="Ericsson User" w:date="2024-05-09T10:42:00Z">
        <w:r>
          <w:rPr>
            <w:highlight w:val="yellow"/>
          </w:rPr>
          <w:t xml:space="preserve">Editor’s Note: The above section needs </w:t>
        </w:r>
      </w:ins>
      <w:ins w:id="61" w:author="Ericsson User 2" w:date="2024-05-09T10:48:00Z">
        <w:r>
          <w:rPr>
            <w:highlight w:val="yellow"/>
          </w:rPr>
          <w:t>further checking</w:t>
        </w:r>
      </w:ins>
      <w:ins w:id="62" w:author="Ericsson User" w:date="2024-05-09T10:42:00Z">
        <w:r>
          <w:t>.</w:t>
        </w:r>
      </w:ins>
    </w:p>
    <w:p w14:paraId="5F6B1496" w14:textId="77777777" w:rsidR="00FA30DE" w:rsidRDefault="00FA30DE" w:rsidP="00FA30DE">
      <w:pPr>
        <w:pStyle w:val="B1"/>
      </w:pPr>
      <w:r>
        <w:t>-</w:t>
      </w:r>
      <w:r>
        <w:tab/>
        <w:t xml:space="preserve">An NTN gateway may serve multiple </w:t>
      </w:r>
      <w:ins w:id="63" w:author="Ericsson User 2" w:date="2024-05-09T10:56:00Z">
        <w:r>
          <w:t xml:space="preserve">transparent or regenerative </w:t>
        </w:r>
      </w:ins>
      <w:r>
        <w:t>NTN payloads;</w:t>
      </w:r>
    </w:p>
    <w:p w14:paraId="2A019676" w14:textId="77777777" w:rsidR="00FA30DE" w:rsidRDefault="00FA30DE" w:rsidP="00FA30DE">
      <w:pPr>
        <w:pStyle w:val="B1"/>
        <w:rPr>
          <w:ins w:id="64" w:author="Ericsson User" w:date="2024-04-05T18:46:00Z"/>
        </w:rPr>
      </w:pPr>
      <w:r>
        <w:t>-</w:t>
      </w:r>
      <w:r>
        <w:tab/>
        <w:t>A</w:t>
      </w:r>
      <w:del w:id="65" w:author="Ericsson User 2" w:date="2024-05-09T10:56:00Z">
        <w:r>
          <w:delText>n</w:delText>
        </w:r>
      </w:del>
      <w:r>
        <w:t xml:space="preserve"> </w:t>
      </w:r>
      <w:ins w:id="66" w:author="Ericsson User 2" w:date="2024-05-09T10:56:00Z">
        <w:r>
          <w:t xml:space="preserve">transparent or regenerative </w:t>
        </w:r>
      </w:ins>
      <w:r>
        <w:t>NTN payload may be served by multiple NTN gateways</w:t>
      </w:r>
      <w:ins w:id="67" w:author="Ericsson User" w:date="2024-04-05T18:46:00Z">
        <w:r>
          <w:t>;</w:t>
        </w:r>
      </w:ins>
    </w:p>
    <w:p w14:paraId="19F5E9C9" w14:textId="77777777" w:rsidR="00FA30DE" w:rsidRDefault="00FA30DE" w:rsidP="00FA30DE">
      <w:pPr>
        <w:pStyle w:val="B1"/>
        <w:rPr>
          <w:ins w:id="68" w:author="Ericsson User" w:date="2024-04-05T18:48:00Z"/>
        </w:rPr>
      </w:pPr>
      <w:ins w:id="69" w:author="Ericsson User" w:date="2024-04-05T18:46:00Z">
        <w:r>
          <w:t>-</w:t>
        </w:r>
        <w:r>
          <w:tab/>
        </w:r>
      </w:ins>
      <w:ins w:id="70" w:author="Ericsson User" w:date="2024-04-05T18:47:00Z">
        <w:r>
          <w:t>A regenerative NTN payload may terminate one or more inter-satellite link</w:t>
        </w:r>
      </w:ins>
      <w:ins w:id="71" w:author="Ericsson User" w:date="2024-04-05T18:48:00Z">
        <w:r>
          <w:t>s toward other regenerative payloads;</w:t>
        </w:r>
      </w:ins>
    </w:p>
    <w:p w14:paraId="0A169159" w14:textId="77777777" w:rsidR="00FA30DE" w:rsidRDefault="00FA30DE" w:rsidP="00FA30DE">
      <w:pPr>
        <w:pStyle w:val="B1"/>
        <w:rPr>
          <w:ins w:id="72" w:author="Ericsson User" w:date="2024-04-06T09:49:00Z"/>
        </w:rPr>
      </w:pPr>
      <w:ins w:id="73" w:author="Ericsson User" w:date="2024-04-05T18:48:00Z">
        <w:r>
          <w:t>-</w:t>
        </w:r>
        <w:r>
          <w:tab/>
        </w:r>
      </w:ins>
      <w:ins w:id="74" w:author="Ericsson User" w:date="2024-04-06T09:49:00Z">
        <w:r>
          <w:t>The feeder link is a transport link; it may</w:t>
        </w:r>
      </w:ins>
      <w:ins w:id="75" w:author="Ericsson User" w:date="2024-04-06T09:50:00Z">
        <w:r>
          <w:t xml:space="preserve"> transport the NG interface between the </w:t>
        </w:r>
      </w:ins>
      <w:ins w:id="76" w:author="ESA" w:date="2024-04-30T07:47:00Z">
        <w:r>
          <w:t>5GC</w:t>
        </w:r>
      </w:ins>
      <w:ins w:id="77" w:author="Ericsson User" w:date="2024-04-06T09:50:00Z">
        <w:r>
          <w:t xml:space="preserve"> and the gNB </w:t>
        </w:r>
      </w:ins>
      <w:ins w:id="78" w:author="Ericsson User" w:date="2024-04-06T09:51:00Z">
        <w:r>
          <w:t>hosted by the regenerative payload</w:t>
        </w:r>
      </w:ins>
      <w:ins w:id="79" w:author="Ericsson User" w:date="2024-04-30T07:59:00Z">
        <w:r>
          <w:t>;</w:t>
        </w:r>
      </w:ins>
    </w:p>
    <w:p w14:paraId="1ED2C832" w14:textId="77777777" w:rsidR="00FA30DE" w:rsidRDefault="00FA30DE" w:rsidP="00FA30DE">
      <w:pPr>
        <w:pStyle w:val="B1"/>
      </w:pPr>
      <w:ins w:id="80" w:author="Ericsson User" w:date="2024-04-06T09:49:00Z">
        <w:r>
          <w:t>-</w:t>
        </w:r>
        <w:r>
          <w:tab/>
        </w:r>
      </w:ins>
      <w:ins w:id="81" w:author="Ericsson User" w:date="2024-04-05T18:49:00Z">
        <w:r>
          <w:t>The inter-satellite link is a transport link; it may transport the Xn interface between</w:t>
        </w:r>
      </w:ins>
      <w:ins w:id="82" w:author="Ericsson User" w:date="2024-04-05T18:50:00Z">
        <w:r>
          <w:t xml:space="preserve"> the gNBs hosted by the two regenerative paylo</w:t>
        </w:r>
      </w:ins>
      <w:ins w:id="83" w:author="Ericsson User" w:date="2024-04-05T18:51:00Z">
        <w:r>
          <w:t>ads</w:t>
        </w:r>
      </w:ins>
      <w:r>
        <w:t>.</w:t>
      </w:r>
    </w:p>
    <w:p w14:paraId="1756D6DF" w14:textId="77777777" w:rsidR="00FA30DE" w:rsidRDefault="00FA30DE" w:rsidP="00FA30DE">
      <w:pPr>
        <w:pStyle w:val="NO"/>
      </w:pPr>
      <w:r>
        <w:t>NOTE 2:</w:t>
      </w:r>
      <w:r>
        <w:tab/>
        <w:t xml:space="preserve">In this release, the </w:t>
      </w:r>
      <w:ins w:id="84" w:author="Ericsson User" w:date="2024-04-05T18:46:00Z">
        <w:r>
          <w:t xml:space="preserve">transparent </w:t>
        </w:r>
      </w:ins>
      <w:r>
        <w:t>NTN-payload may change the carrier frequency, before re-transmitting it on the service link, and vice versa (respectively on the feeder link).</w:t>
      </w:r>
    </w:p>
    <w:p w14:paraId="797DDF08" w14:textId="77777777" w:rsidR="00FA30DE" w:rsidRDefault="00FA30DE" w:rsidP="00FA30DE">
      <w:r>
        <w:t>For NTN, the following applies in addition to Network Identities as described in clause 8.2:</w:t>
      </w:r>
    </w:p>
    <w:p w14:paraId="6CE234AF" w14:textId="77777777" w:rsidR="00FA30DE" w:rsidRDefault="00FA30DE" w:rsidP="00FA30DE">
      <w:pPr>
        <w:pStyle w:val="B1"/>
      </w:pPr>
      <w:r>
        <w:t>-</w:t>
      </w:r>
      <w:r>
        <w:tab/>
        <w:t>A Tracking Area corresponds to a fixed geographical area. Any respective mapping is configured in the RAN;</w:t>
      </w:r>
    </w:p>
    <w:p w14:paraId="3D0C044D" w14:textId="77777777" w:rsidR="00FA30DE" w:rsidRDefault="00FA30DE" w:rsidP="00FA30DE">
      <w:pPr>
        <w:pStyle w:val="B1"/>
        <w:ind w:left="284" w:firstLine="0"/>
      </w:pPr>
      <w:r>
        <w:t>-</w:t>
      </w:r>
      <w:r>
        <w:tab/>
        <w:t>A Mapped Cell ID as specified in clause 16.14.5.</w:t>
      </w:r>
    </w:p>
    <w:p w14:paraId="110DD904" w14:textId="77777777" w:rsidR="00FA30DE" w:rsidRDefault="00FA30DE" w:rsidP="00FA30DE">
      <w:r>
        <w:t>Three types of service links are supported:</w:t>
      </w:r>
    </w:p>
    <w:p w14:paraId="5B4B162A" w14:textId="77777777" w:rsidR="00FA30DE" w:rsidRDefault="00FA30DE" w:rsidP="00FA30DE">
      <w:pPr>
        <w:pStyle w:val="B1"/>
      </w:pPr>
      <w:r>
        <w:t>-</w:t>
      </w:r>
      <w:r>
        <w:tab/>
        <w:t>Earth-fixed: provisioned by beam(s) continuously covering the same geographical areas all the time (e.g., the case of GSO satellites);</w:t>
      </w:r>
    </w:p>
    <w:p w14:paraId="6A9E2D6F" w14:textId="77777777" w:rsidR="00FA30DE" w:rsidRDefault="00FA30DE" w:rsidP="00FA30DE">
      <w:pPr>
        <w:pStyle w:val="B1"/>
      </w:pPr>
      <w:r>
        <w:t>-</w:t>
      </w:r>
      <w:r>
        <w:tab/>
        <w:t>Quasi-Earth-fixed: provisioned by beam(s) covering one geographic area for a limited period and a different geographic area during another period (e.g., the case of NGSO satellites generating steerable beams);</w:t>
      </w:r>
    </w:p>
    <w:p w14:paraId="5141F5E8" w14:textId="77777777" w:rsidR="00FA30DE" w:rsidRDefault="00FA30DE" w:rsidP="00FA30DE">
      <w:pPr>
        <w:pStyle w:val="B1"/>
      </w:pPr>
      <w:r>
        <w:t>-</w:t>
      </w:r>
      <w:r>
        <w:tab/>
        <w:t>Earth-moving: provisioned by beam(s) whose coverage area slides over the Earth surface (e.g., the case of NGSO satellites generating fixed or non-steerable beams).</w:t>
      </w:r>
    </w:p>
    <w:p w14:paraId="6A83A569" w14:textId="77777777" w:rsidR="00FA30DE" w:rsidRDefault="00FA30DE" w:rsidP="00FA30DE">
      <w:pPr>
        <w:rPr>
          <w:lang w:eastAsia="zh-CN"/>
        </w:rPr>
      </w:pPr>
      <w:r>
        <w:t>With</w:t>
      </w:r>
      <w:r>
        <w:rPr>
          <w:lang w:eastAsia="zh-CN"/>
        </w:rPr>
        <w:t xml:space="preserve"> NGSO satellites, the </w:t>
      </w:r>
      <w:r>
        <w:t xml:space="preserve">gNB can provide either quasi-Earth-fixed service link or Earth-moving service link, while gNB operating with GSO satellite can provide </w:t>
      </w:r>
      <w:r>
        <w:rPr>
          <w:lang w:eastAsia="zh-CN"/>
        </w:rPr>
        <w:t xml:space="preserve">Earth fixed </w:t>
      </w:r>
      <w:r>
        <w:t>service link or quasi-Earth-fixed service link</w:t>
      </w:r>
      <w:r>
        <w:rPr>
          <w:lang w:eastAsia="zh-CN"/>
        </w:rPr>
        <w:t>.</w:t>
      </w:r>
    </w:p>
    <w:p w14:paraId="576DAF12" w14:textId="77777777" w:rsidR="00FA30DE" w:rsidRDefault="00FA30DE" w:rsidP="00FA30DE">
      <w:r>
        <w:t>In this release, the UE supporting NTN is GNSS-capable.</w:t>
      </w:r>
    </w:p>
    <w:p w14:paraId="25E21E08" w14:textId="601229ED" w:rsidR="00FA30DE" w:rsidRDefault="00FA30DE" w:rsidP="00FA30DE">
      <w:r>
        <w:t>In NTN, the distance refers to Euclidean distance.</w:t>
      </w:r>
    </w:p>
    <w:p w14:paraId="33DF573E" w14:textId="422563AE" w:rsidR="00870778" w:rsidRPr="00870778" w:rsidRDefault="00870778" w:rsidP="00870778">
      <w:pPr>
        <w:jc w:val="center"/>
        <w:rPr>
          <w:i/>
          <w:color w:val="FF0000"/>
        </w:rPr>
      </w:pPr>
      <w:r w:rsidRPr="0081676C">
        <w:rPr>
          <w:i/>
          <w:color w:val="FF0000"/>
        </w:rPr>
        <w:t>----------------------------------------------------</w:t>
      </w:r>
      <w:r>
        <w:rPr>
          <w:i/>
          <w:color w:val="FF0000"/>
        </w:rPr>
        <w:t>Next</w:t>
      </w:r>
      <w:r w:rsidRPr="0081676C">
        <w:rPr>
          <w:i/>
          <w:color w:val="FF0000"/>
        </w:rPr>
        <w:t xml:space="preserve"> change----------------------------------------------------</w:t>
      </w:r>
    </w:p>
    <w:p w14:paraId="28CEF6AD" w14:textId="77777777" w:rsidR="00870778" w:rsidRPr="00296CF8" w:rsidRDefault="00870778" w:rsidP="00870778">
      <w:pPr>
        <w:pStyle w:val="3"/>
      </w:pPr>
      <w:bookmarkStart w:id="85" w:name="_Toc171672416"/>
      <w:bookmarkStart w:id="86" w:name="_Toc163030322"/>
      <w:r w:rsidRPr="00296CF8">
        <w:t>16.14.3</w:t>
      </w:r>
      <w:r w:rsidRPr="00296CF8">
        <w:tab/>
        <w:t>Mobility and State transition</w:t>
      </w:r>
      <w:bookmarkEnd w:id="85"/>
    </w:p>
    <w:p w14:paraId="26DA1208" w14:textId="77777777" w:rsidR="00870778" w:rsidRPr="00296CF8" w:rsidRDefault="00870778" w:rsidP="00870778">
      <w:pPr>
        <w:pStyle w:val="4"/>
      </w:pPr>
      <w:r w:rsidRPr="00296CF8">
        <w:t>16.14.3.1</w:t>
      </w:r>
      <w:r w:rsidRPr="00296CF8">
        <w:tab/>
        <w:t>Mobility in RRC_IDLE and RRC_INACTIVE</w:t>
      </w:r>
    </w:p>
    <w:p w14:paraId="16F285D0" w14:textId="77777777" w:rsidR="00870778" w:rsidRPr="00296CF8" w:rsidRDefault="00870778" w:rsidP="00870778">
      <w:r w:rsidRPr="00296CF8">
        <w:t>The same principles as described in 9.2.1 apply to mobility in RRC_IDLE for NTN and the same principles as described in 9.2.2 apply to mobility in RRC_INACTIVE for NTN unless hereunder specified.</w:t>
      </w:r>
    </w:p>
    <w:p w14:paraId="71044C49" w14:textId="77777777" w:rsidR="00870778" w:rsidRDefault="00870778" w:rsidP="00870778">
      <w:pPr>
        <w:rPr>
          <w:ins w:id="87" w:author="Xiaomi-Lisi" w:date="2024-08-07T11:54:00Z"/>
        </w:rPr>
      </w:pPr>
      <w:r w:rsidRPr="00296CF8">
        <w:t>The network may broadcast multiple Tracking Area Codes (TACs) per PLMN in an NR NTN cell. A TAC change in the System Information is under network control, i.e. it may not be exactly synchronised with real-time illumination of beams on ground.</w:t>
      </w:r>
    </w:p>
    <w:p w14:paraId="4CEF708C" w14:textId="77777777" w:rsidR="00870778" w:rsidRPr="00296CF8" w:rsidRDefault="00870778" w:rsidP="00870778">
      <w:ins w:id="88" w:author="Xiaomi-Lisi" w:date="2024-08-07T11:54:00Z">
        <w:r>
          <w:t xml:space="preserve">The network may broadcast </w:t>
        </w:r>
      </w:ins>
      <w:ins w:id="89" w:author="Xiaomi-Lisi" w:date="2024-08-07T11:55:00Z">
        <w:r>
          <w:rPr>
            <w:szCs w:val="22"/>
            <w:lang w:eastAsia="sv-SE"/>
          </w:rPr>
          <w:t>a</w:t>
        </w:r>
        <w:r w:rsidRPr="0095250E">
          <w:rPr>
            <w:szCs w:val="22"/>
            <w:lang w:eastAsia="sv-SE"/>
          </w:rPr>
          <w:t xml:space="preserve"> list of RAN area codes or RA code(s) as RAN area</w:t>
        </w:r>
        <w:r>
          <w:rPr>
            <w:szCs w:val="22"/>
            <w:lang w:eastAsia="sv-SE"/>
          </w:rPr>
          <w:t xml:space="preserve"> which includes a list of TAC(s).</w:t>
        </w:r>
      </w:ins>
      <w:ins w:id="90" w:author="Xiaomi-Lisi" w:date="2024-08-07T11:56:00Z">
        <w:r>
          <w:rPr>
            <w:szCs w:val="22"/>
            <w:lang w:eastAsia="sv-SE"/>
          </w:rPr>
          <w:t xml:space="preserve"> </w:t>
        </w:r>
      </w:ins>
    </w:p>
    <w:p w14:paraId="18BD9795" w14:textId="77777777" w:rsidR="00870778" w:rsidRPr="00296CF8" w:rsidRDefault="00870778" w:rsidP="00870778">
      <w:r w:rsidRPr="00296CF8">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3C6CF81C" w14:textId="77777777" w:rsidR="00870778" w:rsidRPr="00296CF8" w:rsidRDefault="00870778" w:rsidP="00870778">
      <w:r w:rsidRPr="00296CF8">
        <w:t xml:space="preserve">The UE can determine the network type (terrestrial or non-terrestrial) implicitly by the existence of </w:t>
      </w:r>
      <w:proofErr w:type="spellStart"/>
      <w:r w:rsidRPr="00296CF8">
        <w:rPr>
          <w:i/>
        </w:rPr>
        <w:t>cellBarredNTN</w:t>
      </w:r>
      <w:proofErr w:type="spellEnd"/>
      <w:r w:rsidRPr="00296CF8">
        <w:t xml:space="preserve"> in SIB1.</w:t>
      </w:r>
    </w:p>
    <w:p w14:paraId="3B7720DD" w14:textId="77777777" w:rsidR="00870778" w:rsidRDefault="00870778" w:rsidP="00870778">
      <w:r w:rsidRPr="00296CF8">
        <w:t>The NTN ephemeris is provided in SIB19. In an NTN cell, it includes serving cell's NTN payload ephemeris and optionally neighbouring cell's NTN payload ephemeris.</w:t>
      </w:r>
    </w:p>
    <w:p w14:paraId="64349E31" w14:textId="77777777" w:rsidR="00870778" w:rsidRPr="00FA30DE" w:rsidRDefault="00870778" w:rsidP="00870778">
      <w:pPr>
        <w:jc w:val="center"/>
        <w:rPr>
          <w:i/>
          <w:color w:val="FF0000"/>
        </w:rPr>
      </w:pPr>
      <w:r w:rsidRPr="0081676C">
        <w:rPr>
          <w:i/>
          <w:color w:val="FF0000"/>
        </w:rPr>
        <w:t>----------------------------------------------------</w:t>
      </w:r>
      <w:r>
        <w:rPr>
          <w:i/>
          <w:color w:val="FF0000"/>
        </w:rPr>
        <w:t>Next</w:t>
      </w:r>
      <w:r w:rsidRPr="0081676C">
        <w:rPr>
          <w:i/>
          <w:color w:val="FF0000"/>
        </w:rPr>
        <w:t xml:space="preserve"> change----------------------------------------------------</w:t>
      </w:r>
    </w:p>
    <w:p w14:paraId="51A5AAD2" w14:textId="77777777" w:rsidR="00870778" w:rsidRPr="00C57EBD" w:rsidRDefault="00870778" w:rsidP="00870778">
      <w:pPr>
        <w:pStyle w:val="3"/>
      </w:pPr>
      <w:r w:rsidRPr="00C57EBD">
        <w:t>16.14.5</w:t>
      </w:r>
      <w:r w:rsidRPr="00C57EBD">
        <w:tab/>
        <w:t>NG-RAN signalling</w:t>
      </w:r>
      <w:bookmarkEnd w:id="86"/>
    </w:p>
    <w:p w14:paraId="5B971F24" w14:textId="77777777" w:rsidR="00870778" w:rsidRPr="00C57EBD" w:rsidRDefault="00870778" w:rsidP="00870778">
      <w:pPr>
        <w:rPr>
          <w:noProof/>
        </w:rPr>
      </w:pPr>
      <w:r w:rsidRPr="00C57EBD">
        <w:rPr>
          <w:noProof/>
        </w:rPr>
        <w:t>The Cell Identity, as defined in TS 38.413 [26] and TS 38.423 [50], used in following cases corresponds to a Mapped Cell ID, irrespective of the orbit of the NTN payload</w:t>
      </w:r>
      <w:r w:rsidRPr="00C57EBD">
        <w:t xml:space="preserve"> </w:t>
      </w:r>
      <w:r w:rsidRPr="00C57EBD">
        <w:rPr>
          <w:noProof/>
        </w:rPr>
        <w:t>or the types of service links supported:</w:t>
      </w:r>
    </w:p>
    <w:p w14:paraId="4F9294A6" w14:textId="77777777" w:rsidR="00870778" w:rsidRPr="00C57EBD" w:rsidRDefault="00870778" w:rsidP="00870778">
      <w:pPr>
        <w:pStyle w:val="B1"/>
        <w:rPr>
          <w:noProof/>
        </w:rPr>
      </w:pPr>
      <w:r w:rsidRPr="00C57EBD">
        <w:rPr>
          <w:noProof/>
        </w:rPr>
        <w:t>-</w:t>
      </w:r>
      <w:r w:rsidRPr="00C57EBD">
        <w:rPr>
          <w:noProof/>
        </w:rPr>
        <w:tab/>
        <w:t>The Cell Identity indicated by the gNB to the Core Network as part of the User Location Information;</w:t>
      </w:r>
    </w:p>
    <w:p w14:paraId="455D85B6" w14:textId="77777777" w:rsidR="00870778" w:rsidRPr="00C57EBD" w:rsidRDefault="00870778" w:rsidP="00870778">
      <w:pPr>
        <w:pStyle w:val="B1"/>
        <w:rPr>
          <w:noProof/>
        </w:rPr>
      </w:pPr>
      <w:r w:rsidRPr="00C57EBD">
        <w:rPr>
          <w:noProof/>
        </w:rPr>
        <w:t>-</w:t>
      </w:r>
      <w:r w:rsidRPr="00C57EBD">
        <w:rPr>
          <w:noProof/>
        </w:rPr>
        <w:tab/>
        <w:t xml:space="preserve">The Cell Identity </w:t>
      </w:r>
      <w:r w:rsidRPr="00C57EBD">
        <w:rPr>
          <w:noProof/>
          <w:lang w:eastAsia="zh-CN"/>
        </w:rPr>
        <w:t>used for Paging Optimization in NG interface</w:t>
      </w:r>
      <w:r w:rsidRPr="00C57EBD">
        <w:rPr>
          <w:noProof/>
        </w:rPr>
        <w:t>;</w:t>
      </w:r>
    </w:p>
    <w:p w14:paraId="2FDF760D" w14:textId="77777777" w:rsidR="00870778" w:rsidRPr="00C57EBD" w:rsidRDefault="00870778" w:rsidP="00870778">
      <w:pPr>
        <w:pStyle w:val="B1"/>
        <w:rPr>
          <w:noProof/>
        </w:rPr>
      </w:pPr>
      <w:r w:rsidRPr="00C57EBD">
        <w:rPr>
          <w:noProof/>
        </w:rPr>
        <w:t>-</w:t>
      </w:r>
      <w:r w:rsidRPr="00C57EBD">
        <w:rPr>
          <w:noProof/>
        </w:rPr>
        <w:tab/>
        <w:t>The Cell Identity used for Area of Interest;</w:t>
      </w:r>
    </w:p>
    <w:p w14:paraId="2AC0AFE2" w14:textId="77777777" w:rsidR="00870778" w:rsidRPr="00C57EBD" w:rsidRDefault="00870778" w:rsidP="00870778">
      <w:pPr>
        <w:pStyle w:val="B1"/>
        <w:rPr>
          <w:noProof/>
        </w:rPr>
      </w:pPr>
      <w:r w:rsidRPr="00C57EBD">
        <w:rPr>
          <w:noProof/>
        </w:rPr>
        <w:t>-</w:t>
      </w:r>
      <w:r w:rsidRPr="00C57EBD">
        <w:rPr>
          <w:noProof/>
        </w:rPr>
        <w:tab/>
        <w:t>The Cell Identity used for PWS.</w:t>
      </w:r>
    </w:p>
    <w:p w14:paraId="3D283ECD" w14:textId="77777777" w:rsidR="00870778" w:rsidRDefault="00870778" w:rsidP="00870778">
      <w:pPr>
        <w:pStyle w:val="NO"/>
        <w:ind w:left="0" w:firstLine="0"/>
        <w:rPr>
          <w:ins w:id="91" w:author="Xiaomi-Lisi" w:date="2024-05-09T12:18:00Z"/>
          <w:noProof/>
        </w:rPr>
      </w:pPr>
      <w:ins w:id="92" w:author="Xiaomi-Lisi" w:date="2024-05-09T12:19:00Z">
        <w:r>
          <w:rPr>
            <w:noProof/>
          </w:rPr>
          <w:t>When the</w:t>
        </w:r>
        <w:r w:rsidRPr="00C57EBD">
          <w:rPr>
            <w:noProof/>
          </w:rPr>
          <w:t xml:space="preserve"> </w:t>
        </w:r>
        <w:r>
          <w:rPr>
            <w:noProof/>
          </w:rPr>
          <w:t xml:space="preserve">Mapped Cell ID is used, the </w:t>
        </w:r>
      </w:ins>
      <w:ins w:id="93" w:author="Xiaomi-Lisi" w:date="2024-05-09T12:20:00Z">
        <w:r>
          <w:rPr>
            <w:noProof/>
          </w:rPr>
          <w:t>Cell Identity is independent of the gNB Identity of the gNB on the satellite.</w:t>
        </w:r>
      </w:ins>
    </w:p>
    <w:p w14:paraId="4BFE262C" w14:textId="77777777" w:rsidR="00870778" w:rsidRPr="00C57EBD" w:rsidRDefault="00870778" w:rsidP="00870778">
      <w:pPr>
        <w:rPr>
          <w:noProof/>
        </w:rPr>
      </w:pPr>
      <w:r w:rsidRPr="00C57EBD">
        <w:rPr>
          <w:noProof/>
        </w:rPr>
        <w:t>The Cell Identity included within the target identification of the handover messages allows identifying the correct target cell.</w:t>
      </w:r>
      <w:r w:rsidRPr="00C57EBD">
        <w:t xml:space="preserve"> The cell identity used in the NG and </w:t>
      </w:r>
      <w:proofErr w:type="spellStart"/>
      <w:r w:rsidRPr="00C57EBD">
        <w:t>Xn</w:t>
      </w:r>
      <w:proofErr w:type="spellEnd"/>
      <w:r w:rsidRPr="00C57EBD">
        <w:t xml:space="preserve"> handover messages, </w:t>
      </w:r>
      <w:proofErr w:type="spellStart"/>
      <w:r w:rsidRPr="00C57EBD">
        <w:t>Xn</w:t>
      </w:r>
      <w:proofErr w:type="spellEnd"/>
      <w:r w:rsidRPr="00C57EBD">
        <w:t xml:space="preserve"> Setup and </w:t>
      </w:r>
      <w:proofErr w:type="spellStart"/>
      <w:r w:rsidRPr="00C57EBD">
        <w:t>Xn</w:t>
      </w:r>
      <w:proofErr w:type="spellEnd"/>
      <w:r w:rsidRPr="00C57EBD">
        <w:t xml:space="preserve"> NG-RAN Node Configuration Update procedures is expected to be </w:t>
      </w:r>
      <w:proofErr w:type="spellStart"/>
      <w:r w:rsidRPr="00C57EBD">
        <w:t>Uu</w:t>
      </w:r>
      <w:proofErr w:type="spellEnd"/>
      <w:r w:rsidRPr="00C57EBD">
        <w:t xml:space="preserve"> Cell ID.</w:t>
      </w:r>
    </w:p>
    <w:p w14:paraId="700B4ECE" w14:textId="77777777" w:rsidR="00870778" w:rsidRPr="00C57EBD" w:rsidRDefault="00870778" w:rsidP="00870778">
      <w:pPr>
        <w:rPr>
          <w:noProof/>
        </w:rPr>
      </w:pPr>
      <w:r w:rsidRPr="00C57EBD">
        <w:rPr>
          <w:noProof/>
        </w:rPr>
        <w:t>The Cell Identities used in the RAN Paging Area during Xn RAN paging allow the identification of the correct target cells for RAN paging.</w:t>
      </w:r>
    </w:p>
    <w:p w14:paraId="7CDB3975" w14:textId="77777777" w:rsidR="00870778" w:rsidRPr="00C57EBD" w:rsidRDefault="00870778" w:rsidP="00870778">
      <w:pPr>
        <w:pStyle w:val="NO"/>
        <w:rPr>
          <w:noProof/>
        </w:rPr>
      </w:pPr>
      <w:r w:rsidRPr="00C57EBD">
        <w:rPr>
          <w:noProof/>
        </w:rPr>
        <w:t>NOTE 1:</w:t>
      </w:r>
      <w:r w:rsidRPr="00C57EBD">
        <w:rPr>
          <w:noProof/>
        </w:rPr>
        <w:tab/>
        <w:t>The Cell Identity used for RAN Paging is assumed to typically represent a Uu Cell ID.</w:t>
      </w:r>
    </w:p>
    <w:p w14:paraId="01382AD4" w14:textId="77777777" w:rsidR="00870778" w:rsidRPr="00C57EBD" w:rsidRDefault="00870778" w:rsidP="00870778">
      <w:pPr>
        <w:rPr>
          <w:noProof/>
        </w:rPr>
      </w:pPr>
      <w:r w:rsidRPr="00C57EBD">
        <w:rPr>
          <w:noProof/>
        </w:rPr>
        <w:t>The mapping between Mapped Cell IDs and geographical areas is configured in the RAN and Core Network.</w:t>
      </w:r>
    </w:p>
    <w:p w14:paraId="62CFBB17" w14:textId="77777777" w:rsidR="00870778" w:rsidRPr="00C57EBD" w:rsidRDefault="00870778" w:rsidP="00870778">
      <w:pPr>
        <w:pStyle w:val="NO"/>
        <w:rPr>
          <w:noProof/>
        </w:rPr>
      </w:pPr>
      <w:r w:rsidRPr="00C57EBD">
        <w:rPr>
          <w:noProof/>
        </w:rPr>
        <w:t>NOTE 2:</w:t>
      </w:r>
      <w:r w:rsidRPr="00C57EBD">
        <w:rPr>
          <w:noProof/>
        </w:rPr>
        <w:tab/>
        <w:t>A specific geographical location may be mapped to multiple Mapped Cell ID(s), and such Mapped Cell IDs may be configured to indicate differerent geographical areas (e.g. overlapping and/or with different dimensions).</w:t>
      </w:r>
    </w:p>
    <w:p w14:paraId="56494469" w14:textId="77777777" w:rsidR="00870778" w:rsidRPr="00C57EBD" w:rsidRDefault="00870778" w:rsidP="00870778">
      <w:pPr>
        <w:rPr>
          <w:noProof/>
        </w:rPr>
      </w:pPr>
      <w:r w:rsidRPr="00C57EBD">
        <w:rPr>
          <w:noProof/>
        </w:rPr>
        <w:t xml:space="preserve">The gNB is responsible for constructing the </w:t>
      </w:r>
      <w:r w:rsidRPr="00C57EBD">
        <w:rPr>
          <w:noProof/>
          <w:lang w:eastAsia="zh-CN"/>
        </w:rPr>
        <w:t>Mapped Cell ID</w:t>
      </w:r>
      <w:r w:rsidRPr="00C57EBD">
        <w:rPr>
          <w:noProof/>
        </w:rPr>
        <w:t xml:space="preserve"> based on the UE location info</w:t>
      </w:r>
      <w:proofErr w:type="spellStart"/>
      <w:r w:rsidRPr="00C57EBD">
        <w:t>rmation</w:t>
      </w:r>
      <w:proofErr w:type="spellEnd"/>
      <w:r w:rsidRPr="00C57EBD">
        <w:rPr>
          <w:noProof/>
        </w:rPr>
        <w:t xml:space="preserve"> received from the UE, if available. The mapping may be pre-configured (e.g., up to operator's policy) or up to implementation.</w:t>
      </w:r>
    </w:p>
    <w:p w14:paraId="53D25A64" w14:textId="77777777" w:rsidR="00870778" w:rsidRPr="00C57EBD" w:rsidRDefault="00870778" w:rsidP="00870778">
      <w:pPr>
        <w:pStyle w:val="NO"/>
        <w:rPr>
          <w:noProof/>
        </w:rPr>
      </w:pPr>
      <w:r w:rsidRPr="00C57EBD">
        <w:rPr>
          <w:noProof/>
        </w:rPr>
        <w:t>NOTE 3:</w:t>
      </w:r>
      <w:r w:rsidRPr="00C57EB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7E29DE5" w14:textId="77777777" w:rsidR="00870778" w:rsidRPr="00C57EBD" w:rsidRDefault="00870778" w:rsidP="00870778">
      <w:pPr>
        <w:rPr>
          <w:noProof/>
        </w:rPr>
      </w:pPr>
      <w:r w:rsidRPr="00C57EB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3CD0941D" w14:textId="77777777" w:rsidR="00870778" w:rsidRDefault="00870778" w:rsidP="00FA30DE"/>
    <w:p w14:paraId="79C85065" w14:textId="22DB3C66" w:rsidR="0081676C" w:rsidRPr="0081676C" w:rsidRDefault="0081676C" w:rsidP="0081676C">
      <w:pPr>
        <w:jc w:val="center"/>
        <w:rPr>
          <w:i/>
          <w:color w:val="FF0000"/>
        </w:rPr>
      </w:pPr>
      <w:r w:rsidRPr="0081676C">
        <w:rPr>
          <w:i/>
          <w:color w:val="FF0000"/>
        </w:rPr>
        <w:t>----------------------------------------------------</w:t>
      </w:r>
      <w:r>
        <w:rPr>
          <w:i/>
          <w:color w:val="FF0000"/>
        </w:rPr>
        <w:t>End</w:t>
      </w:r>
      <w:r w:rsidRPr="0081676C">
        <w:rPr>
          <w:i/>
          <w:color w:val="FF0000"/>
        </w:rPr>
        <w:t xml:space="preserve"> of change----------------------------------------------------</w:t>
      </w:r>
    </w:p>
    <w:sectPr w:rsidR="0081676C" w:rsidRPr="0081676C">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Xiaomi-Lisi" w:date="2024-08-08T16:44:00Z" w:initials="l">
    <w:p w14:paraId="2B9F00BE" w14:textId="76813EA9" w:rsidR="00870778" w:rsidRDefault="00870778">
      <w:pPr>
        <w:pStyle w:val="af4"/>
      </w:pPr>
      <w:r>
        <w:rPr>
          <w:rStyle w:val="af3"/>
        </w:rPr>
        <w:annotationRef/>
      </w:r>
      <w:r>
        <w:t>Proposed change: add Xn over feeder link</w:t>
      </w:r>
    </w:p>
  </w:comment>
  <w:comment w:id="56" w:author="Xiaomi-Lisi" w:date="2024-08-08T16:41:00Z" w:initials="l">
    <w:p w14:paraId="710F95BC" w14:textId="7658115D" w:rsidR="00870778" w:rsidRDefault="00870778">
      <w:pPr>
        <w:pStyle w:val="af4"/>
      </w:pPr>
      <w:r>
        <w:rPr>
          <w:rStyle w:val="af3"/>
        </w:rPr>
        <w:annotationRef/>
      </w:r>
      <w:r>
        <w:t xml:space="preserve">Proposed changes in </w:t>
      </w:r>
      <w:r w:rsidRPr="00870778">
        <w:t>16.14.1</w:t>
      </w:r>
      <w:r>
        <w:t xml:space="preserve"> based on BL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F00BE" w15:done="0"/>
  <w15:commentEx w15:paraId="710F95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5BF" w16cex:dateUtc="2023-09-27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F00BE" w16cid:durableId="2A5F746F"/>
  <w16cid:commentId w16cid:paraId="710F95BC" w16cid:durableId="2A5F73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7BB6" w14:textId="77777777" w:rsidR="00AA707A" w:rsidRDefault="00AA707A">
      <w:r>
        <w:separator/>
      </w:r>
    </w:p>
  </w:endnote>
  <w:endnote w:type="continuationSeparator" w:id="0">
    <w:p w14:paraId="03F62A1F" w14:textId="77777777" w:rsidR="00AA707A" w:rsidRDefault="00AA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BE0E5" w14:textId="77777777" w:rsidR="00AA707A" w:rsidRDefault="00AA707A">
      <w:r>
        <w:separator/>
      </w:r>
    </w:p>
  </w:footnote>
  <w:footnote w:type="continuationSeparator" w:id="0">
    <w:p w14:paraId="70FDD252" w14:textId="77777777" w:rsidR="00AA707A" w:rsidRDefault="00AA7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
  </w:num>
  <w:num w:numId="3">
    <w:abstractNumId w:val="10"/>
  </w:num>
  <w:num w:numId="4">
    <w:abstractNumId w:val="9"/>
  </w:num>
  <w:num w:numId="5">
    <w:abstractNumId w:val="5"/>
  </w:num>
  <w:num w:numId="6">
    <w:abstractNumId w:val="0"/>
  </w:num>
  <w:num w:numId="7">
    <w:abstractNumId w:val="4"/>
  </w:num>
  <w:num w:numId="8">
    <w:abstractNumId w:val="7"/>
  </w:num>
  <w:num w:numId="9">
    <w:abstractNumId w:val="20"/>
  </w:num>
  <w:num w:numId="10">
    <w:abstractNumId w:val="19"/>
  </w:num>
  <w:num w:numId="11">
    <w:abstractNumId w:val="21"/>
  </w:num>
  <w:num w:numId="12">
    <w:abstractNumId w:val="2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3"/>
  </w:num>
  <w:num w:numId="16">
    <w:abstractNumId w:val="12"/>
  </w:num>
  <w:num w:numId="17">
    <w:abstractNumId w:val="18"/>
  </w:num>
  <w:num w:numId="18">
    <w:abstractNumId w:val="6"/>
  </w:num>
  <w:num w:numId="19">
    <w:abstractNumId w:val="2"/>
  </w:num>
  <w:num w:numId="20">
    <w:abstractNumId w:val="17"/>
  </w:num>
  <w:num w:numId="21">
    <w:abstractNumId w:val="3"/>
  </w:num>
  <w:num w:numId="22">
    <w:abstractNumId w:val="11"/>
  </w:num>
  <w:num w:numId="2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Xiaomi-Lisi">
    <w15:presenceInfo w15:providerId="None" w15:userId="Xiaomi-Lisi"/>
  </w15:person>
  <w15:person w15:author="Ericsson User 2">
    <w15:presenceInfo w15:providerId="None" w15:userId="Ericsson User 2"/>
  </w15:person>
  <w15:person w15:author="CMCC">
    <w15:presenceInfo w15:providerId="None" w15:userId="CMCC"/>
  </w15:person>
  <w15:person w15:author="CATT">
    <w15:presenceInfo w15:providerId="None" w15:userId="CATT"/>
  </w15:person>
  <w15:person w15:author="ZTE">
    <w15:presenceInfo w15:providerId="None" w15:userId="ZTE"/>
  </w15:person>
  <w15:person w15:author="ESA">
    <w15:presenceInfo w15:providerId="None" w15:userId="E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07039"/>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63E1"/>
    <w:rsid w:val="000A7363"/>
    <w:rsid w:val="000B7BCF"/>
    <w:rsid w:val="000C1506"/>
    <w:rsid w:val="000C556D"/>
    <w:rsid w:val="000D376D"/>
    <w:rsid w:val="000D58AB"/>
    <w:rsid w:val="000E383B"/>
    <w:rsid w:val="000F0435"/>
    <w:rsid w:val="000F1DB2"/>
    <w:rsid w:val="000F28D7"/>
    <w:rsid w:val="000F4985"/>
    <w:rsid w:val="000F693F"/>
    <w:rsid w:val="001033A8"/>
    <w:rsid w:val="00104879"/>
    <w:rsid w:val="00104AD1"/>
    <w:rsid w:val="001070BE"/>
    <w:rsid w:val="001075B7"/>
    <w:rsid w:val="00110F2A"/>
    <w:rsid w:val="0012322C"/>
    <w:rsid w:val="001263C2"/>
    <w:rsid w:val="001265F8"/>
    <w:rsid w:val="001305D0"/>
    <w:rsid w:val="0013262A"/>
    <w:rsid w:val="00134E21"/>
    <w:rsid w:val="001370F2"/>
    <w:rsid w:val="0013761B"/>
    <w:rsid w:val="00140579"/>
    <w:rsid w:val="00146793"/>
    <w:rsid w:val="001475FB"/>
    <w:rsid w:val="00151DEC"/>
    <w:rsid w:val="001549DD"/>
    <w:rsid w:val="00155FF2"/>
    <w:rsid w:val="0015741D"/>
    <w:rsid w:val="001601AE"/>
    <w:rsid w:val="00170A56"/>
    <w:rsid w:val="001744AC"/>
    <w:rsid w:val="0017527C"/>
    <w:rsid w:val="00190CAC"/>
    <w:rsid w:val="001923EC"/>
    <w:rsid w:val="00194CD0"/>
    <w:rsid w:val="0019788D"/>
    <w:rsid w:val="001B08B3"/>
    <w:rsid w:val="001B0A88"/>
    <w:rsid w:val="001B331F"/>
    <w:rsid w:val="001B5DF8"/>
    <w:rsid w:val="001B6B60"/>
    <w:rsid w:val="001B6D36"/>
    <w:rsid w:val="001C0F7C"/>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7EC"/>
    <w:rsid w:val="002855BF"/>
    <w:rsid w:val="002868BC"/>
    <w:rsid w:val="0029434D"/>
    <w:rsid w:val="00294C07"/>
    <w:rsid w:val="002953B2"/>
    <w:rsid w:val="00295576"/>
    <w:rsid w:val="00297AEC"/>
    <w:rsid w:val="002A0323"/>
    <w:rsid w:val="002A0CFD"/>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2076"/>
    <w:rsid w:val="0031275F"/>
    <w:rsid w:val="00316B8D"/>
    <w:rsid w:val="003172DC"/>
    <w:rsid w:val="00321D4B"/>
    <w:rsid w:val="003238E8"/>
    <w:rsid w:val="00326069"/>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A525D"/>
    <w:rsid w:val="003B3FB3"/>
    <w:rsid w:val="003B5FD6"/>
    <w:rsid w:val="003B61E3"/>
    <w:rsid w:val="003C41D2"/>
    <w:rsid w:val="003C4E37"/>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6DE9"/>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C95"/>
    <w:rsid w:val="006327AD"/>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3F9B"/>
    <w:rsid w:val="006C4235"/>
    <w:rsid w:val="006C54B5"/>
    <w:rsid w:val="006D1E24"/>
    <w:rsid w:val="006D5175"/>
    <w:rsid w:val="006E046B"/>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A5B39"/>
    <w:rsid w:val="007C041A"/>
    <w:rsid w:val="007C095F"/>
    <w:rsid w:val="007C36EF"/>
    <w:rsid w:val="007C5BCA"/>
    <w:rsid w:val="007D0864"/>
    <w:rsid w:val="007D15B5"/>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4A17"/>
    <w:rsid w:val="00895EFD"/>
    <w:rsid w:val="008975A9"/>
    <w:rsid w:val="00897D9E"/>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2EC2"/>
    <w:rsid w:val="00944F45"/>
    <w:rsid w:val="00945543"/>
    <w:rsid w:val="00952C37"/>
    <w:rsid w:val="00952D8F"/>
    <w:rsid w:val="00954BCB"/>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3B69"/>
    <w:rsid w:val="00A1719A"/>
    <w:rsid w:val="00A2199E"/>
    <w:rsid w:val="00A222D2"/>
    <w:rsid w:val="00A32E45"/>
    <w:rsid w:val="00A4177D"/>
    <w:rsid w:val="00A4298B"/>
    <w:rsid w:val="00A51948"/>
    <w:rsid w:val="00A53724"/>
    <w:rsid w:val="00A55D93"/>
    <w:rsid w:val="00A56D31"/>
    <w:rsid w:val="00A61FEF"/>
    <w:rsid w:val="00A63CB8"/>
    <w:rsid w:val="00A64C87"/>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A707A"/>
    <w:rsid w:val="00AB6AAB"/>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F92"/>
    <w:rsid w:val="00B42422"/>
    <w:rsid w:val="00B458C0"/>
    <w:rsid w:val="00B503D9"/>
    <w:rsid w:val="00B52116"/>
    <w:rsid w:val="00B64258"/>
    <w:rsid w:val="00B6745D"/>
    <w:rsid w:val="00B72816"/>
    <w:rsid w:val="00B73C17"/>
    <w:rsid w:val="00B769EA"/>
    <w:rsid w:val="00B8569C"/>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45DF"/>
    <w:rsid w:val="00C55EB7"/>
    <w:rsid w:val="00C63335"/>
    <w:rsid w:val="00C721D9"/>
    <w:rsid w:val="00C74F0A"/>
    <w:rsid w:val="00C805B8"/>
    <w:rsid w:val="00C83885"/>
    <w:rsid w:val="00C85FFB"/>
    <w:rsid w:val="00C866E9"/>
    <w:rsid w:val="00CA276C"/>
    <w:rsid w:val="00CA3D0C"/>
    <w:rsid w:val="00CB3C00"/>
    <w:rsid w:val="00CB4E63"/>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362F"/>
    <w:rsid w:val="00D052B0"/>
    <w:rsid w:val="00D05628"/>
    <w:rsid w:val="00D05745"/>
    <w:rsid w:val="00D068D0"/>
    <w:rsid w:val="00D072EA"/>
    <w:rsid w:val="00D142EB"/>
    <w:rsid w:val="00D16505"/>
    <w:rsid w:val="00D22038"/>
    <w:rsid w:val="00D23014"/>
    <w:rsid w:val="00D31E29"/>
    <w:rsid w:val="00D34A99"/>
    <w:rsid w:val="00D34F04"/>
    <w:rsid w:val="00D36CDC"/>
    <w:rsid w:val="00D37B14"/>
    <w:rsid w:val="00D42780"/>
    <w:rsid w:val="00D435B1"/>
    <w:rsid w:val="00D44D2A"/>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1B73"/>
    <w:rsid w:val="00DE4FCC"/>
    <w:rsid w:val="00E0084C"/>
    <w:rsid w:val="00E00B6D"/>
    <w:rsid w:val="00E041C5"/>
    <w:rsid w:val="00E05242"/>
    <w:rsid w:val="00E07838"/>
    <w:rsid w:val="00E27B9F"/>
    <w:rsid w:val="00E305A4"/>
    <w:rsid w:val="00E31284"/>
    <w:rsid w:val="00E340BC"/>
    <w:rsid w:val="00E37501"/>
    <w:rsid w:val="00E4148D"/>
    <w:rsid w:val="00E46945"/>
    <w:rsid w:val="00E477A3"/>
    <w:rsid w:val="00E51135"/>
    <w:rsid w:val="00E51F8B"/>
    <w:rsid w:val="00E52E91"/>
    <w:rsid w:val="00E54C32"/>
    <w:rsid w:val="00E62835"/>
    <w:rsid w:val="00E64EDE"/>
    <w:rsid w:val="00E67147"/>
    <w:rsid w:val="00E70688"/>
    <w:rsid w:val="00E77645"/>
    <w:rsid w:val="00E826F3"/>
    <w:rsid w:val="00E850C1"/>
    <w:rsid w:val="00E852FF"/>
    <w:rsid w:val="00E90ABE"/>
    <w:rsid w:val="00E93CA6"/>
    <w:rsid w:val="00EA0DB9"/>
    <w:rsid w:val="00EA1D56"/>
    <w:rsid w:val="00EA22F8"/>
    <w:rsid w:val="00EB5ADE"/>
    <w:rsid w:val="00EB7C71"/>
    <w:rsid w:val="00EC125A"/>
    <w:rsid w:val="00EC20E5"/>
    <w:rsid w:val="00EC4A25"/>
    <w:rsid w:val="00EC7411"/>
    <w:rsid w:val="00ED0443"/>
    <w:rsid w:val="00ED06A6"/>
    <w:rsid w:val="00ED0D91"/>
    <w:rsid w:val="00ED1751"/>
    <w:rsid w:val="00ED1923"/>
    <w:rsid w:val="00ED7F72"/>
    <w:rsid w:val="00EE022B"/>
    <w:rsid w:val="00EE0A1E"/>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944C0"/>
    <w:rsid w:val="00FA1266"/>
    <w:rsid w:val="00FA1342"/>
    <w:rsid w:val="00FA189A"/>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997650">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11728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3002</Words>
  <Characters>17113</Characters>
  <Application>Microsoft Office Word</Application>
  <DocSecurity>0</DocSecurity>
  <Lines>142</Lines>
  <Paragraphs>40</Paragraphs>
  <ScaleCrop>false</ScaleCrop>
  <Company/>
  <LinksUpToDate>false</LinksUpToDate>
  <CharactersWithSpaces>20075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5</cp:revision>
  <dcterms:created xsi:type="dcterms:W3CDTF">2024-08-08T09:10:00Z</dcterms:created>
  <dcterms:modified xsi:type="dcterms:W3CDTF">2024-08-09T05:52:00Z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